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8C600" w14:textId="77777777" w:rsidR="00777264" w:rsidRDefault="00AB3F80">
      <w:r>
        <w:t xml:space="preserve">Aloha members of the GREAT committee. I am Katy Shroder, and I </w:t>
      </w:r>
      <w:r w:rsidR="00043C20">
        <w:t xml:space="preserve">thank you for the opportunity </w:t>
      </w:r>
      <w:r>
        <w:t>to testify in favor of Bill</w:t>
      </w:r>
      <w:r w:rsidR="00777264">
        <w:t xml:space="preserve">s </w:t>
      </w:r>
      <w:r>
        <w:t>55</w:t>
      </w:r>
      <w:r w:rsidR="00777264">
        <w:t xml:space="preserve">, 99, and 100. </w:t>
      </w:r>
    </w:p>
    <w:p w14:paraId="5DA5C387" w14:textId="327F40FC" w:rsidR="005351EA" w:rsidRDefault="00AB3F80">
      <w:r>
        <w:t xml:space="preserve"> During my time as a volunteer on the Board of Ethics, I have seen many situations play out with regard to complaints. </w:t>
      </w:r>
      <w:r w:rsidR="00043C20">
        <w:t xml:space="preserve">There are those complaints over which the Board has no jurisdiction or which do not </w:t>
      </w:r>
      <w:r w:rsidR="00CD0017">
        <w:t xml:space="preserve">rise to the level of </w:t>
      </w:r>
      <w:r w:rsidR="006D575C">
        <w:t>significance.</w:t>
      </w:r>
      <w:r w:rsidR="00CD0017">
        <w:t xml:space="preserve"> </w:t>
      </w:r>
      <w:r w:rsidR="006D575C">
        <w:t xml:space="preserve">We all </w:t>
      </w:r>
      <w:r w:rsidR="00043C20">
        <w:t xml:space="preserve">think in terms of </w:t>
      </w:r>
      <w:r w:rsidR="006D575C">
        <w:t>our</w:t>
      </w:r>
      <w:r w:rsidR="00043C20">
        <w:t xml:space="preserve"> own personal frame of reference</w:t>
      </w:r>
      <w:r w:rsidR="007622B1">
        <w:t xml:space="preserve">. </w:t>
      </w:r>
      <w:r w:rsidR="00CD0017">
        <w:t xml:space="preserve"> Sometimes, </w:t>
      </w:r>
      <w:r w:rsidR="006D575C">
        <w:t xml:space="preserve">a complainant </w:t>
      </w:r>
      <w:r w:rsidR="00043C20">
        <w:t>believe</w:t>
      </w:r>
      <w:r w:rsidR="006D575C">
        <w:t>s</w:t>
      </w:r>
      <w:r w:rsidR="00043C20">
        <w:t xml:space="preserve"> that a county employee was rude to them or a county employee makes too much money given their position</w:t>
      </w:r>
      <w:r w:rsidR="00777264">
        <w:t xml:space="preserve"> and that that is unethical. </w:t>
      </w:r>
      <w:r w:rsidR="00043C20">
        <w:t xml:space="preserve">My point is, anyone can complain about anything. The Bd of </w:t>
      </w:r>
      <w:r w:rsidR="007622B1">
        <w:t>Et</w:t>
      </w:r>
      <w:r w:rsidR="00043C20">
        <w:t>hics is responsible for sorting out those complaints and deciding if the Bd has jurisdiction and what merit the complaint has</w:t>
      </w:r>
      <w:r w:rsidR="0068389C">
        <w:t>. My biggest frustration has occurred when it has been determined that there is a legitimate case against a Bd or Commission member or county employee and the case can “</w:t>
      </w:r>
      <w:r w:rsidR="0068389C" w:rsidRPr="00CD0017">
        <w:rPr>
          <w:b/>
          <w:bCs/>
        </w:rPr>
        <w:t>go away</w:t>
      </w:r>
      <w:r w:rsidR="0068389C">
        <w:t xml:space="preserve">” when said persons resign from their office. It’s like getting a Monopoly “get out of jail free” card. Similarly, under the current administrative rules, </w:t>
      </w:r>
      <w:r w:rsidR="00CD0017">
        <w:t>if the alleged misconduct is discovered after the one-year statute of limitations, the Bd cannot investigate it.  T</w:t>
      </w:r>
      <w:r w:rsidR="0068389C">
        <w:t xml:space="preserve">hat means that there is </w:t>
      </w:r>
      <w:r w:rsidR="0068389C" w:rsidRPr="00CD0017">
        <w:rPr>
          <w:b/>
          <w:bCs/>
        </w:rPr>
        <w:t>No public record</w:t>
      </w:r>
      <w:r w:rsidR="0068389C">
        <w:t xml:space="preserve"> of wrong doing. Does that mean that </w:t>
      </w:r>
      <w:r w:rsidR="00E15C4A">
        <w:t>t</w:t>
      </w:r>
      <w:r w:rsidR="0068389C">
        <w:t xml:space="preserve">hese individuals can work on another Bd or Commission? Can they be hired in a different capacity or </w:t>
      </w:r>
      <w:r w:rsidR="00CD0017">
        <w:t xml:space="preserve">even a different </w:t>
      </w:r>
      <w:r w:rsidR="0068389C">
        <w:t>administration? Bill 55</w:t>
      </w:r>
      <w:r w:rsidR="00CD0017">
        <w:t xml:space="preserve"> addresses those issues and </w:t>
      </w:r>
      <w:r w:rsidR="006D575C">
        <w:t xml:space="preserve">closer </w:t>
      </w:r>
      <w:r w:rsidR="00CD0017">
        <w:t>aligns the Maui Bd of Ethics with the State Ethics Commission</w:t>
      </w:r>
      <w:r w:rsidR="006D575C">
        <w:t xml:space="preserve"> on this issue. Bill 55 closes the loophole on investigating misconduct.</w:t>
      </w:r>
      <w:r w:rsidR="007622B1">
        <w:t xml:space="preserve"> It recommends a </w:t>
      </w:r>
      <w:proofErr w:type="gramStart"/>
      <w:r w:rsidR="007622B1">
        <w:t>6 year</w:t>
      </w:r>
      <w:proofErr w:type="gramEnd"/>
      <w:r w:rsidR="007622B1">
        <w:t xml:space="preserve"> statute of limitations. </w:t>
      </w:r>
      <w:r w:rsidR="00AB2B0C">
        <w:t>I</w:t>
      </w:r>
      <w:r w:rsidR="006D575C">
        <w:t>f the misconduct was concealed through fraud or deliberate concealment, the limitations period should begin at the point when the misconduct could have been discovered.</w:t>
      </w:r>
      <w:r w:rsidR="00C346FB">
        <w:t xml:space="preserve"> I am asking the committee to recommend passage of bill 55 with the proposed amendment.</w:t>
      </w:r>
    </w:p>
    <w:p w14:paraId="51488ED8" w14:textId="77777777" w:rsidR="00E15C4A" w:rsidRDefault="00E15C4A"/>
    <w:p w14:paraId="1AD2264B" w14:textId="003D101B" w:rsidR="00E15C4A" w:rsidRDefault="00E15C4A" w:rsidP="00E15C4A">
      <w:r>
        <w:t>With regard to Bill 99, Maui is one of two jurisdictions in Hawaii that does not have a county-wide anti-nepotism policy. This was a vulnerability pointed out in the recent Spire audit. Nepotism i</w:t>
      </w:r>
      <w:r w:rsidR="00F57B72">
        <w:t xml:space="preserve">ncludes </w:t>
      </w:r>
      <w:r>
        <w:t>the unfair practice of</w:t>
      </w:r>
      <w:r w:rsidR="00F57B72">
        <w:t xml:space="preserve"> giving </w:t>
      </w:r>
      <w:r>
        <w:t>jobs, promotions, or special advantages to family members</w:t>
      </w:r>
      <w:r w:rsidR="00694E7C">
        <w:t xml:space="preserve">. </w:t>
      </w:r>
      <w:r>
        <w:t xml:space="preserve">We all acknowledge that we live on a small island where many are related. An anti-nepotism policy is needed to protect those in the workforce, insuring them that opportunities for </w:t>
      </w:r>
      <w:r w:rsidR="00D25C49">
        <w:t xml:space="preserve">hiring and </w:t>
      </w:r>
      <w:r>
        <w:t xml:space="preserve">advancement are fair and not based on whether you are related </w:t>
      </w:r>
      <w:r w:rsidR="00D25C49">
        <w:t>to someone in a position of authori</w:t>
      </w:r>
      <w:r>
        <w:t>t</w:t>
      </w:r>
      <w:r w:rsidR="00D25C49">
        <w:t xml:space="preserve">y. </w:t>
      </w:r>
      <w:r w:rsidR="00F57B72">
        <w:t xml:space="preserve">The flipside is </w:t>
      </w:r>
      <w:r w:rsidR="00D25C49">
        <w:t>t</w:t>
      </w:r>
      <w:r w:rsidR="00F57B72">
        <w:t>hat it</w:t>
      </w:r>
      <w:r>
        <w:t xml:space="preserve"> also protects the decision makers from being pressured to hire, promote, or give special consideration to family members</w:t>
      </w:r>
      <w:r w:rsidR="00F57B72">
        <w:t>.</w:t>
      </w:r>
    </w:p>
    <w:p w14:paraId="098051E3" w14:textId="77777777" w:rsidR="00E15C4A" w:rsidRDefault="00E15C4A"/>
    <w:p w14:paraId="4E5D67BF" w14:textId="606806F9" w:rsidR="00777264" w:rsidRDefault="00C346FB">
      <w:r>
        <w:lastRenderedPageBreak/>
        <w:t xml:space="preserve">The </w:t>
      </w:r>
      <w:r w:rsidR="00D25C49">
        <w:t xml:space="preserve">final </w:t>
      </w:r>
      <w:r>
        <w:t xml:space="preserve">issue I’d like to address is </w:t>
      </w:r>
      <w:r w:rsidR="00CF2234">
        <w:t>Bill 100 to establish comprehensive lobbyist regulations.</w:t>
      </w:r>
      <w:r>
        <w:t xml:space="preserve"> Maui County is </w:t>
      </w:r>
      <w:r w:rsidR="00CF2234">
        <w:t>t</w:t>
      </w:r>
      <w:r>
        <w:t xml:space="preserve">he only county in the state that does </w:t>
      </w:r>
      <w:r w:rsidRPr="00C37CAB">
        <w:rPr>
          <w:b/>
          <w:bCs/>
        </w:rPr>
        <w:t xml:space="preserve">not </w:t>
      </w:r>
      <w:r>
        <w:t>have a comprehensive lobbyist registration and reporting system</w:t>
      </w:r>
      <w:r w:rsidR="00C37CAB">
        <w:t xml:space="preserve">. Currently, a lobbyist can register with very little information given. We are aware of some individuals who have registered under a company and lobbied for another company. It is essential to know who is influencing issues under consideration, who they represent, and the issues on which they are advocating. This speaks to the </w:t>
      </w:r>
      <w:r w:rsidR="00691B3D">
        <w:t>very d</w:t>
      </w:r>
      <w:r w:rsidR="00C37CAB">
        <w:t>efinition of transparency</w:t>
      </w:r>
      <w:r w:rsidR="007622B1">
        <w:t>.</w:t>
      </w:r>
    </w:p>
    <w:p w14:paraId="7CF98007" w14:textId="0DBD8093" w:rsidR="007622B1" w:rsidRDefault="00CF2234">
      <w:r>
        <w:t>I urge you to pass Bills 55, 99, and 100 and t</w:t>
      </w:r>
      <w:r w:rsidR="007622B1">
        <w:t>hank you for your time today</w:t>
      </w:r>
      <w:r>
        <w:t xml:space="preserve"> and for all you do for Maui.</w:t>
      </w:r>
    </w:p>
    <w:sectPr w:rsidR="0076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80"/>
    <w:rsid w:val="0004107B"/>
    <w:rsid w:val="00043C20"/>
    <w:rsid w:val="00237097"/>
    <w:rsid w:val="0027437F"/>
    <w:rsid w:val="00514F97"/>
    <w:rsid w:val="0053307E"/>
    <w:rsid w:val="005351EA"/>
    <w:rsid w:val="0065515C"/>
    <w:rsid w:val="0068389C"/>
    <w:rsid w:val="00691B3D"/>
    <w:rsid w:val="00694E7C"/>
    <w:rsid w:val="006A3F38"/>
    <w:rsid w:val="006D575C"/>
    <w:rsid w:val="007622B1"/>
    <w:rsid w:val="00771019"/>
    <w:rsid w:val="00777264"/>
    <w:rsid w:val="00846298"/>
    <w:rsid w:val="008C56DF"/>
    <w:rsid w:val="00AB2B0C"/>
    <w:rsid w:val="00AB3F80"/>
    <w:rsid w:val="00C346FB"/>
    <w:rsid w:val="00C37CAB"/>
    <w:rsid w:val="00CD0017"/>
    <w:rsid w:val="00CF2234"/>
    <w:rsid w:val="00D25C49"/>
    <w:rsid w:val="00E15C4A"/>
    <w:rsid w:val="00F5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B036B"/>
  <w15:chartTrackingRefBased/>
  <w15:docId w15:val="{2D169FF7-EB42-4448-92C3-A6CE17A2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F80"/>
    <w:rPr>
      <w:rFonts w:eastAsiaTheme="majorEastAsia" w:cstheme="majorBidi"/>
      <w:color w:val="272727" w:themeColor="text1" w:themeTint="D8"/>
    </w:rPr>
  </w:style>
  <w:style w:type="paragraph" w:styleId="Title">
    <w:name w:val="Title"/>
    <w:basedOn w:val="Normal"/>
    <w:next w:val="Normal"/>
    <w:link w:val="TitleChar"/>
    <w:uiPriority w:val="10"/>
    <w:qFormat/>
    <w:rsid w:val="00AB3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F80"/>
    <w:pPr>
      <w:spacing w:before="160"/>
      <w:jc w:val="center"/>
    </w:pPr>
    <w:rPr>
      <w:i/>
      <w:iCs/>
      <w:color w:val="404040" w:themeColor="text1" w:themeTint="BF"/>
    </w:rPr>
  </w:style>
  <w:style w:type="character" w:customStyle="1" w:styleId="QuoteChar">
    <w:name w:val="Quote Char"/>
    <w:basedOn w:val="DefaultParagraphFont"/>
    <w:link w:val="Quote"/>
    <w:uiPriority w:val="29"/>
    <w:rsid w:val="00AB3F80"/>
    <w:rPr>
      <w:i/>
      <w:iCs/>
      <w:color w:val="404040" w:themeColor="text1" w:themeTint="BF"/>
    </w:rPr>
  </w:style>
  <w:style w:type="paragraph" w:styleId="ListParagraph">
    <w:name w:val="List Paragraph"/>
    <w:basedOn w:val="Normal"/>
    <w:uiPriority w:val="34"/>
    <w:qFormat/>
    <w:rsid w:val="00AB3F80"/>
    <w:pPr>
      <w:ind w:left="720"/>
      <w:contextualSpacing/>
    </w:pPr>
  </w:style>
  <w:style w:type="character" w:styleId="IntenseEmphasis">
    <w:name w:val="Intense Emphasis"/>
    <w:basedOn w:val="DefaultParagraphFont"/>
    <w:uiPriority w:val="21"/>
    <w:qFormat/>
    <w:rsid w:val="00AB3F80"/>
    <w:rPr>
      <w:i/>
      <w:iCs/>
      <w:color w:val="0F4761" w:themeColor="accent1" w:themeShade="BF"/>
    </w:rPr>
  </w:style>
  <w:style w:type="paragraph" w:styleId="IntenseQuote">
    <w:name w:val="Intense Quote"/>
    <w:basedOn w:val="Normal"/>
    <w:next w:val="Normal"/>
    <w:link w:val="IntenseQuoteChar"/>
    <w:uiPriority w:val="30"/>
    <w:qFormat/>
    <w:rsid w:val="00AB3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F80"/>
    <w:rPr>
      <w:i/>
      <w:iCs/>
      <w:color w:val="0F4761" w:themeColor="accent1" w:themeShade="BF"/>
    </w:rPr>
  </w:style>
  <w:style w:type="character" w:styleId="IntenseReference">
    <w:name w:val="Intense Reference"/>
    <w:basedOn w:val="DefaultParagraphFont"/>
    <w:uiPriority w:val="32"/>
    <w:qFormat/>
    <w:rsid w:val="00AB3F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Shroder</dc:creator>
  <cp:keywords/>
  <dc:description/>
  <cp:lastModifiedBy>Katy Shroder</cp:lastModifiedBy>
  <cp:revision>3</cp:revision>
  <cp:lastPrinted>2026-07-28T01:48:00Z</cp:lastPrinted>
  <dcterms:created xsi:type="dcterms:W3CDTF">2026-07-28T01:49:00Z</dcterms:created>
  <dcterms:modified xsi:type="dcterms:W3CDTF">2026-07-28T02:12:00Z</dcterms:modified>
</cp:coreProperties>
</file>