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sz w:val="26"/>
          <w:szCs w:val="26"/>
        </w:rPr>
        <w:t xml:space="preserve">HAWAI‘I FIRE FIGHTERS ASSOCIATION</w:t>
      </w:r>
    </w:p>
    <w:p>
      <w:pPr>
        <w:pBdr>
          <w:bottom w:val="single" w:color="999999" w:sz="6" w:space="6"/>
        </w:pBdr>
        <w:spacing w:after="340"/>
      </w:pPr>
      <w:r>
        <w:rPr>
          <w:rFonts w:ascii="Calibri" w:cs="Calibri" w:eastAsia="Calibri" w:hAnsi="Calibri"/>
          <w:color w:val="444444"/>
          <w:sz w:val="22"/>
          <w:szCs w:val="22"/>
        </w:rPr>
        <w:t xml:space="preserve">IAFF Local 1463</w:t>
      </w:r>
    </w:p>
    <w:p>
      <w:pPr>
        <w:spacing w:after="60" w:line="276"/>
      </w:pPr>
      <w:r>
        <w:rPr>
          <w:rFonts w:ascii="Calibri" w:cs="Calibri" w:eastAsia="Calibri" w:hAnsi="Calibri"/>
          <w:sz w:val="22"/>
          <w:szCs w:val="22"/>
        </w:rPr>
        <w:t xml:space="preserve">TO:  Honorable Chair and Members, Housing and Land Use Committee</w:t>
      </w:r>
    </w:p>
    <w:p>
      <w:pPr>
        <w:spacing w:after="60" w:line="276"/>
      </w:pPr>
      <w:r>
        <w:rPr>
          <w:rFonts w:ascii="Calibri" w:cs="Calibri" w:eastAsia="Calibri" w:hAnsi="Calibri"/>
          <w:sz w:val="22"/>
          <w:szCs w:val="22"/>
        </w:rPr>
        <w:t xml:space="preserve">RE:  HLU-17, Bills 89, 90 and 91 (2026), Ha‘iku Fire Station</w:t>
      </w:r>
    </w:p>
    <w:p>
      <w:pPr>
        <w:spacing w:after="60" w:line="276"/>
      </w:pPr>
      <w:r>
        <w:rPr>
          <w:rFonts w:ascii="Calibri" w:cs="Calibri" w:eastAsia="Calibri" w:hAnsi="Calibri"/>
          <w:b w:val="false"/>
          <w:bCs w:val="false"/>
          <w:sz w:val="22"/>
          <w:szCs w:val="22"/>
        </w:rPr>
        <w:t xml:space="preserve">DATE:  </w:t>
      </w:r>
      <w:r>
        <w:rPr>
          <w:rFonts w:ascii="Calibri" w:cs="Calibri" w:eastAsia="Calibri" w:hAnsi="Calibri"/>
          <w:b/>
          <w:bCs/>
          <w:sz w:val="22"/>
          <w:szCs w:val="22"/>
          <w:highlight w:val="yellow"/>
          <w:highlightCs w:val="yellow"/>
        </w:rPr>
        <w:t xml:space="preserve">[DATE]</w:t>
      </w:r>
      <w:r>
        <w:rPr>
          <w:rFonts w:ascii="Calibri" w:cs="Calibri" w:eastAsia="Calibri" w:hAnsi="Calibri"/>
          <w:b w:val="false"/>
          <w:bCs w:val="false"/>
          <w:sz w:val="22"/>
          <w:szCs w:val="22"/>
        </w:rPr>
        <w:t xml:space="preserve"/>
      </w:r>
    </w:p>
    <w:p>
      <w:pPr>
        <w:spacing w:after="340" w:line="276"/>
      </w:pPr>
      <w:r>
        <w:rPr>
          <w:rFonts w:ascii="Calibri" w:cs="Calibri" w:eastAsia="Calibri" w:hAnsi="Calibri"/>
          <w:sz w:val="22"/>
          <w:szCs w:val="22"/>
        </w:rPr>
        <w:t xml:space="preserve">POSITION:  SUPPORT</w:t>
      </w:r>
    </w:p>
    <w:p>
      <w:pPr>
        <w:spacing w:after="220" w:line="276"/>
      </w:pPr>
      <w:r>
        <w:rPr>
          <w:rFonts w:ascii="Calibri" w:cs="Calibri" w:eastAsia="Calibri" w:hAnsi="Calibri"/>
          <w:sz w:val="22"/>
          <w:szCs w:val="22"/>
        </w:rPr>
        <w:t xml:space="preserve">Chair and Members,</w:t>
      </w:r>
    </w:p>
    <w:p>
      <w:pPr>
        <w:spacing w:after="220" w:line="276"/>
      </w:pPr>
      <w:r>
        <w:rPr>
          <w:rFonts w:ascii="Calibri" w:cs="Calibri" w:eastAsia="Calibri" w:hAnsi="Calibri"/>
          <w:sz w:val="22"/>
          <w:szCs w:val="22"/>
        </w:rPr>
        <w:t xml:space="preserve">You are receiving individual testimony from firefighters across this county about what the drive to Ha‘iku costs. This letter provides the county-wide context those letters sit inside.</w:t>
      </w:r>
    </w:p>
    <w:p>
      <w:pPr>
        <w:spacing w:after="220" w:line="276"/>
      </w:pPr>
      <w:r>
        <w:rPr>
          <w:rFonts w:ascii="Calibri" w:cs="Calibri" w:eastAsia="Calibri" w:hAnsi="Calibri"/>
          <w:sz w:val="22"/>
          <w:szCs w:val="22"/>
        </w:rPr>
        <w:t xml:space="preserve">Measured against the national four minute response standard, fewer than a third of Maui County residents live within four minutes of a fire station today. Fourteen more stations, roughly doubling this department, would bring that to about two thirds.</w:t>
      </w:r>
    </w:p>
    <w:p>
      <w:pPr>
        <w:spacing w:after="220" w:line="276"/>
      </w:pPr>
      <w:r>
        <w:rPr>
          <w:rFonts w:ascii="Calibri" w:cs="Calibri" w:eastAsia="Calibri" w:hAnsi="Calibri"/>
          <w:sz w:val="22"/>
          <w:szCs w:val="22"/>
        </w:rPr>
        <w:t xml:space="preserve">That figure comes from mapping this association carried out ourselves. We measured over the road network, the distance an apparatus actually travels rather than a straight line radius, and we weighted the result by where residents live rather than by land area. We will provide the full mapping and its methodology to this committee on request. We would rather you examine it than take our word for it.</w:t>
      </w:r>
    </w:p>
    <w:p>
      <w:pPr>
        <w:spacing w:after="220" w:line="276"/>
      </w:pPr>
      <w:r>
        <w:rPr>
          <w:rFonts w:ascii="Calibri" w:cs="Calibri" w:eastAsia="Calibri" w:hAnsi="Calibri"/>
          <w:sz w:val="22"/>
          <w:szCs w:val="22"/>
        </w:rPr>
        <w:t xml:space="preserve">Two things follow from that number.</w:t>
      </w:r>
    </w:p>
    <w:p>
      <w:pPr>
        <w:spacing w:after="220" w:line="276"/>
      </w:pPr>
      <w:r>
        <w:rPr>
          <w:rFonts w:ascii="Calibri" w:cs="Calibri" w:eastAsia="Calibri" w:hAnsi="Calibri"/>
          <w:sz w:val="22"/>
          <w:szCs w:val="22"/>
        </w:rPr>
        <w:t xml:space="preserve">First, Ha‘iku is not an isolated request. It is one of fourteen. Chief Ventura told this committee on July 29 that the department’s own coverage study named Ha‘iku among the places a station is needed. Our mapping reaches the same conclusion independently.</w:t>
      </w:r>
    </w:p>
    <w:p>
      <w:pPr>
        <w:spacing w:after="220" w:line="276"/>
      </w:pPr>
      <w:r>
        <w:rPr>
          <w:rFonts w:ascii="Calibri" w:cs="Calibri" w:eastAsia="Calibri" w:hAnsi="Calibri"/>
          <w:sz w:val="22"/>
          <w:szCs w:val="22"/>
        </w:rPr>
        <w:t xml:space="preserve">Second, and we want to be direct about this: approving these three bills does not solve Maui County’s coverage problem. It closes one gap out of fourteen. We are not telling this committee the project is sufficient. We are telling you it is necessary, and that the county is starting from a position most residents would be surprised to learn.</w:t>
      </w:r>
    </w:p>
    <w:p>
      <w:pPr>
        <w:spacing w:after="220" w:line="276"/>
      </w:pPr>
      <w:r>
        <w:rPr>
          <w:rFonts w:ascii="Calibri" w:cs="Calibri" w:eastAsia="Calibri" w:hAnsi="Calibri"/>
          <w:sz w:val="22"/>
          <w:szCs w:val="22"/>
        </w:rPr>
        <w:t xml:space="preserve">On the questions raised at the July 29 meeting regarding chain of title and burials on this parcel, this association takes no position. Those matters belong to the families who raised them and to the county to resolve. We would ask only that the county do that work fully rather than quickly.</w:t>
      </w:r>
    </w:p>
    <w:p>
      <w:pPr>
        <w:spacing w:after="600" w:line="276"/>
      </w:pPr>
      <w:r>
        <w:rPr>
          <w:rFonts w:ascii="Calibri" w:cs="Calibri" w:eastAsia="Calibri" w:hAnsi="Calibri"/>
          <w:sz w:val="22"/>
          <w:szCs w:val="22"/>
        </w:rPr>
        <w:t xml:space="preserve">Respectfully submitted,</w:t>
      </w:r>
    </w:p>
    <w:p>
      <w:pPr>
        <w:pBdr>
          <w:bottom w:val="single" w:color="000000" w:sz="6" w:space="2"/>
        </w:pBdr>
        <w:spacing w:after="80"/>
      </w:pPr>
      <w:r>
        <w:rPr>
          <w:rFonts w:ascii="Calibri" w:cs="Calibri" w:eastAsia="Calibri" w:hAnsi="Calibri"/>
          <w:sz w:val="22"/>
          <w:szCs w:val="22"/>
        </w:rPr>
        <w:t xml:space="preserve">                                                            </w:t>
      </w:r>
    </w:p>
    <w:p>
      <w:pPr>
        <w:spacing w:after="60" w:line="276"/>
      </w:pPr>
      <w:r>
        <w:rPr>
          <w:rFonts w:ascii="Calibri" w:cs="Calibri" w:eastAsia="Calibri" w:hAnsi="Calibri"/>
          <w:b w:val="false"/>
          <w:bCs w:val="false"/>
          <w:sz w:val="22"/>
          <w:szCs w:val="22"/>
        </w:rPr>
        <w:t xml:space="preserve"/>
      </w:r>
      <w:r>
        <w:rPr>
          <w:rFonts w:ascii="Calibri" w:cs="Calibri" w:eastAsia="Calibri" w:hAnsi="Calibri"/>
          <w:b/>
          <w:bCs/>
          <w:sz w:val="22"/>
          <w:szCs w:val="22"/>
          <w:highlight w:val="yellow"/>
          <w:highlightCs w:val="yellow"/>
        </w:rPr>
        <w:t xml:space="preserve">[NAME]</w:t>
      </w:r>
      <w:r>
        <w:rPr>
          <w:rFonts w:ascii="Calibri" w:cs="Calibri" w:eastAsia="Calibri" w:hAnsi="Calibri"/>
          <w:b w:val="false"/>
          <w:bCs w:val="false"/>
          <w:sz w:val="22"/>
          <w:szCs w:val="22"/>
        </w:rPr>
        <w:t xml:space="preserve"/>
      </w:r>
    </w:p>
    <w:p>
      <w:pPr>
        <w:spacing w:after="60" w:line="276"/>
      </w:pPr>
      <w:r>
        <w:rPr>
          <w:rFonts w:ascii="Calibri" w:cs="Calibri" w:eastAsia="Calibri" w:hAnsi="Calibri"/>
          <w:b w:val="false"/>
          <w:bCs w:val="false"/>
          <w:sz w:val="22"/>
          <w:szCs w:val="22"/>
        </w:rPr>
        <w:t xml:space="preserve"/>
      </w:r>
      <w:r>
        <w:rPr>
          <w:rFonts w:ascii="Calibri" w:cs="Calibri" w:eastAsia="Calibri" w:hAnsi="Calibri"/>
          <w:b/>
          <w:bCs/>
          <w:sz w:val="22"/>
          <w:szCs w:val="22"/>
          <w:highlight w:val="yellow"/>
          <w:highlightCs w:val="yellow"/>
        </w:rPr>
        <w:t xml:space="preserve">[TITLE]</w:t>
      </w:r>
      <w:r>
        <w:rPr>
          <w:rFonts w:ascii="Calibri" w:cs="Calibri" w:eastAsia="Calibri" w:hAnsi="Calibri"/>
          <w:b w:val="false"/>
          <w:bCs w:val="false"/>
          <w:sz w:val="22"/>
          <w:szCs w:val="22"/>
        </w:rPr>
        <w:t xml:space="preserve"/>
      </w:r>
    </w:p>
    <w:p>
      <w:pPr>
        <w:spacing w:after="60" w:line="276"/>
      </w:pPr>
      <w:r>
        <w:rPr>
          <w:rFonts w:ascii="Calibri" w:cs="Calibri" w:eastAsia="Calibri" w:hAnsi="Calibri"/>
          <w:sz w:val="22"/>
          <w:szCs w:val="22"/>
        </w:rPr>
        <w:t xml:space="preserve">Hawai‘i Fire Fighters Association, IAFF Local 1463</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HFFA Local 1463 Testimony, HLU-17 Ha'iku Fire Station</dc:title>
  <dc:creator>HFFA Local 1463</dc:creator>
  <cp:lastModifiedBy>Un-named</cp:lastModifiedBy>
  <cp:revision>1</cp:revision>
  <dcterms:created xsi:type="dcterms:W3CDTF">2026-08-01T05:49:47.100Z</dcterms:created>
  <dcterms:modified xsi:type="dcterms:W3CDTF">2026-08-01T05:49:47.100Z</dcterms:modified>
</cp:coreProperties>
</file>

<file path=docProps/custom.xml><?xml version="1.0" encoding="utf-8"?>
<Properties xmlns="http://schemas.openxmlformats.org/officeDocument/2006/custom-properties" xmlns:vt="http://schemas.openxmlformats.org/officeDocument/2006/docPropsVTypes"/>
</file>