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297907" w14:textId="77777777" w:rsidR="00022C60" w:rsidRPr="00022C60" w:rsidRDefault="00022C60" w:rsidP="00022C60">
      <w:pPr>
        <w:spacing w:after="0" w:line="240" w:lineRule="auto"/>
        <w:jc w:val="center"/>
        <w:outlineLvl w:val="1"/>
        <w:rPr>
          <w:rFonts w:ascii="Arial" w:eastAsia="Times New Roman" w:hAnsi="Arial" w:cs="Arial"/>
          <w:color w:val="1F1F1F"/>
          <w:kern w:val="0"/>
          <w:sz w:val="36"/>
          <w:szCs w:val="36"/>
          <w14:ligatures w14:val="none"/>
        </w:rPr>
      </w:pPr>
      <w:r w:rsidRPr="00022C60">
        <w:rPr>
          <w:rFonts w:ascii="Arial" w:eastAsia="Times New Roman" w:hAnsi="Arial" w:cs="Arial"/>
          <w:color w:val="1F1F1F"/>
          <w:kern w:val="0"/>
          <w:sz w:val="36"/>
          <w:szCs w:val="36"/>
          <w14:ligatures w14:val="none"/>
        </w:rPr>
        <w:fldChar w:fldCharType="begin"/>
      </w:r>
      <w:r w:rsidRPr="00022C60">
        <w:rPr>
          <w:rFonts w:ascii="Arial" w:eastAsia="Times New Roman" w:hAnsi="Arial" w:cs="Arial"/>
          <w:color w:val="1F1F1F"/>
          <w:kern w:val="0"/>
          <w:sz w:val="36"/>
          <w:szCs w:val="36"/>
          <w14:ligatures w14:val="none"/>
        </w:rPr>
        <w:instrText>HYPERLINK "https://www.sciencedirect.com/journal/journal-of-hydrology-regional-studies" \o "Go to Journal of Hydrology: Regional Studies on ScienceDirect"</w:instrText>
      </w:r>
      <w:r w:rsidRPr="00022C60">
        <w:rPr>
          <w:rFonts w:ascii="Arial" w:eastAsia="Times New Roman" w:hAnsi="Arial" w:cs="Arial"/>
          <w:color w:val="1F1F1F"/>
          <w:kern w:val="0"/>
          <w:sz w:val="36"/>
          <w:szCs w:val="36"/>
          <w14:ligatures w14:val="none"/>
        </w:rPr>
      </w:r>
      <w:r w:rsidRPr="00022C60">
        <w:rPr>
          <w:rFonts w:ascii="Arial" w:eastAsia="Times New Roman" w:hAnsi="Arial" w:cs="Arial"/>
          <w:color w:val="1F1F1F"/>
          <w:kern w:val="0"/>
          <w:sz w:val="36"/>
          <w:szCs w:val="36"/>
          <w14:ligatures w14:val="none"/>
        </w:rPr>
        <w:fldChar w:fldCharType="separate"/>
      </w:r>
      <w:r w:rsidRPr="00022C60">
        <w:rPr>
          <w:rFonts w:ascii="Arial" w:eastAsia="Times New Roman" w:hAnsi="Arial" w:cs="Arial"/>
          <w:color w:val="0000FF"/>
          <w:kern w:val="0"/>
          <w:sz w:val="36"/>
          <w:szCs w:val="36"/>
          <w14:ligatures w14:val="none"/>
        </w:rPr>
        <w:t>Journal of Hydrology: Regional Studies</w:t>
      </w:r>
      <w:r w:rsidRPr="00022C60">
        <w:rPr>
          <w:rFonts w:ascii="Arial" w:eastAsia="Times New Roman" w:hAnsi="Arial" w:cs="Arial"/>
          <w:color w:val="1F1F1F"/>
          <w:kern w:val="0"/>
          <w:sz w:val="36"/>
          <w:szCs w:val="36"/>
          <w14:ligatures w14:val="none"/>
        </w:rPr>
        <w:fldChar w:fldCharType="end"/>
      </w:r>
    </w:p>
    <w:p w14:paraId="4014ECEA" w14:textId="77777777" w:rsidR="00022C60" w:rsidRDefault="00022C60" w:rsidP="00022C60">
      <w:pPr>
        <w:spacing w:after="0" w:line="240" w:lineRule="auto"/>
        <w:jc w:val="center"/>
        <w:rPr>
          <w:rFonts w:ascii="Arial" w:eastAsia="Times New Roman" w:hAnsi="Arial" w:cs="Arial"/>
          <w:color w:val="1F1F1F"/>
          <w:kern w:val="0"/>
          <w:sz w:val="21"/>
          <w:szCs w:val="21"/>
          <w14:ligatures w14:val="none"/>
        </w:rPr>
      </w:pPr>
      <w:hyperlink r:id="rId5" w:tooltip="Go to table of contents for this volume/issue" w:history="1">
        <w:r w:rsidRPr="00022C60">
          <w:rPr>
            <w:rFonts w:ascii="Arial" w:eastAsia="Times New Roman" w:hAnsi="Arial" w:cs="Arial"/>
            <w:color w:val="0000FF"/>
            <w:kern w:val="0"/>
            <w:sz w:val="21"/>
            <w:szCs w:val="21"/>
            <w14:ligatures w14:val="none"/>
          </w:rPr>
          <w:t>Volume 11</w:t>
        </w:r>
      </w:hyperlink>
      <w:r w:rsidRPr="00022C60">
        <w:rPr>
          <w:rFonts w:ascii="Arial" w:eastAsia="Times New Roman" w:hAnsi="Arial" w:cs="Arial"/>
          <w:color w:val="1F1F1F"/>
          <w:kern w:val="0"/>
          <w:sz w:val="21"/>
          <w:szCs w:val="21"/>
          <w14:ligatures w14:val="none"/>
        </w:rPr>
        <w:t>, June 2017, Pages 234-249</w:t>
      </w:r>
    </w:p>
    <w:p w14:paraId="62CCFD53" w14:textId="77777777" w:rsidR="00022C60" w:rsidRDefault="00022C60" w:rsidP="002126C5">
      <w:pPr>
        <w:spacing w:after="0" w:line="240" w:lineRule="auto"/>
        <w:rPr>
          <w:rFonts w:ascii="Arial" w:eastAsia="Times New Roman" w:hAnsi="Arial" w:cs="Arial"/>
          <w:color w:val="1F1F1F"/>
          <w:kern w:val="0"/>
          <w14:ligatures w14:val="none"/>
        </w:rPr>
      </w:pPr>
    </w:p>
    <w:p w14:paraId="56712D22" w14:textId="15F10AA3" w:rsidR="00022C60" w:rsidRPr="00022C60" w:rsidRDefault="00022C60" w:rsidP="00022C60">
      <w:pPr>
        <w:spacing w:before="480" w:after="120" w:line="240" w:lineRule="auto"/>
        <w:outlineLvl w:val="1"/>
        <w:rPr>
          <w:rFonts w:ascii="Georgia" w:eastAsia="Times New Roman" w:hAnsi="Georgia" w:cs="Times New Roman"/>
          <w:color w:val="1F1F1F"/>
          <w:kern w:val="0"/>
          <w:sz w:val="30"/>
          <w:szCs w:val="30"/>
          <w14:ligatures w14:val="none"/>
        </w:rPr>
      </w:pPr>
      <w:r w:rsidRPr="00022C60">
        <w:rPr>
          <w:rFonts w:ascii="Georgia" w:eastAsia="Times New Roman" w:hAnsi="Georgia" w:cs="Times New Roman"/>
          <w:color w:val="1F1F1F"/>
          <w:kern w:val="0"/>
          <w:sz w:val="30"/>
          <w:szCs w:val="30"/>
          <w14:ligatures w14:val="none"/>
        </w:rPr>
        <w:t>5. Conclusions</w:t>
      </w:r>
    </w:p>
    <w:p w14:paraId="4EDD6411" w14:textId="77777777" w:rsidR="00022C60" w:rsidRPr="00022C60" w:rsidRDefault="00022C60" w:rsidP="00022C60">
      <w:pPr>
        <w:spacing w:after="0" w:line="240" w:lineRule="auto"/>
        <w:rPr>
          <w:rFonts w:ascii="Georgia" w:eastAsia="Times New Roman" w:hAnsi="Georgia" w:cs="Times New Roman"/>
          <w:color w:val="1F1F1F"/>
          <w:kern w:val="0"/>
          <w14:ligatures w14:val="none"/>
        </w:rPr>
      </w:pPr>
      <w:r w:rsidRPr="00022C60">
        <w:rPr>
          <w:rFonts w:ascii="Georgia" w:eastAsia="Times New Roman" w:hAnsi="Georgia" w:cs="Times New Roman"/>
          <w:color w:val="1F1F1F"/>
          <w:kern w:val="0"/>
          <w14:ligatures w14:val="none"/>
        </w:rPr>
        <w:t>The extent and degree of SLR-driven groundwater inundation and shoaling are expected to vary from one location to another in California. Differences will be driven by proximity of the water table to the ground surface, local geology, hydrology, and </w:t>
      </w:r>
      <w:hyperlink r:id="rId6" w:history="1">
        <w:r w:rsidRPr="00022C60">
          <w:rPr>
            <w:rFonts w:ascii="Georgia" w:eastAsia="Times New Roman" w:hAnsi="Georgia" w:cs="Times New Roman"/>
            <w:color w:val="0000FF"/>
            <w:kern w:val="0"/>
            <w:u w:val="single"/>
            <w14:ligatures w14:val="none"/>
          </w:rPr>
          <w:t>anthropogenic factors</w:t>
        </w:r>
      </w:hyperlink>
      <w:r w:rsidRPr="00022C60">
        <w:rPr>
          <w:rFonts w:ascii="Georgia" w:eastAsia="Times New Roman" w:hAnsi="Georgia" w:cs="Times New Roman"/>
          <w:color w:val="1F1F1F"/>
          <w:kern w:val="0"/>
          <w14:ligatures w14:val="none"/>
        </w:rPr>
        <w:t>, e.g., the extent of </w:t>
      </w:r>
      <w:hyperlink r:id="rId7" w:history="1">
        <w:r w:rsidRPr="00022C60">
          <w:rPr>
            <w:rFonts w:ascii="Georgia" w:eastAsia="Times New Roman" w:hAnsi="Georgia" w:cs="Times New Roman"/>
            <w:color w:val="0000FF"/>
            <w:kern w:val="0"/>
            <w:u w:val="single"/>
            <w14:ligatures w14:val="none"/>
          </w:rPr>
          <w:t>groundwater extraction</w:t>
        </w:r>
      </w:hyperlink>
      <w:r w:rsidRPr="00022C60">
        <w:rPr>
          <w:rFonts w:ascii="Georgia" w:eastAsia="Times New Roman" w:hAnsi="Georgia" w:cs="Times New Roman"/>
          <w:color w:val="1F1F1F"/>
          <w:kern w:val="0"/>
          <w14:ligatures w14:val="none"/>
        </w:rPr>
        <w:t> or additions (</w:t>
      </w:r>
      <w:bookmarkStart w:id="0" w:name="bbib0025"/>
      <w:r w:rsidRPr="00022C60">
        <w:rPr>
          <w:rFonts w:ascii="Georgia" w:eastAsia="Times New Roman" w:hAnsi="Georgia" w:cs="Times New Roman"/>
          <w:color w:val="1F1F1F"/>
          <w:kern w:val="0"/>
          <w14:ligatures w14:val="none"/>
        </w:rPr>
        <w:fldChar w:fldCharType="begin"/>
      </w:r>
      <w:r w:rsidRPr="00022C60">
        <w:rPr>
          <w:rFonts w:ascii="Georgia" w:eastAsia="Times New Roman" w:hAnsi="Georgia" w:cs="Times New Roman"/>
          <w:color w:val="1F1F1F"/>
          <w:kern w:val="0"/>
          <w14:ligatures w14:val="none"/>
        </w:rPr>
        <w:instrText>HYPERLINK "https://www.sciencedirect.com/science/article/pii/S2214581815002050" \l "bib0025"</w:instrText>
      </w:r>
      <w:r w:rsidRPr="00022C60">
        <w:rPr>
          <w:rFonts w:ascii="Georgia" w:eastAsia="Times New Roman" w:hAnsi="Georgia" w:cs="Times New Roman"/>
          <w:color w:val="1F1F1F"/>
          <w:kern w:val="0"/>
          <w14:ligatures w14:val="none"/>
        </w:rPr>
      </w:r>
      <w:r w:rsidRPr="00022C60">
        <w:rPr>
          <w:rFonts w:ascii="Georgia" w:eastAsia="Times New Roman" w:hAnsi="Georgia" w:cs="Times New Roman"/>
          <w:color w:val="1F1F1F"/>
          <w:kern w:val="0"/>
          <w14:ligatures w14:val="none"/>
        </w:rPr>
        <w:fldChar w:fldCharType="separate"/>
      </w:r>
      <w:r w:rsidRPr="00022C60">
        <w:rPr>
          <w:rFonts w:ascii="Georgia" w:eastAsia="Times New Roman" w:hAnsi="Georgia" w:cs="Times New Roman"/>
          <w:color w:val="0000FF"/>
          <w:kern w:val="0"/>
          <w14:ligatures w14:val="none"/>
        </w:rPr>
        <w:t>Bjerklie et al., 2012</w:t>
      </w:r>
      <w:r w:rsidRPr="00022C60">
        <w:rPr>
          <w:rFonts w:ascii="Georgia" w:eastAsia="Times New Roman" w:hAnsi="Georgia" w:cs="Times New Roman"/>
          <w:color w:val="1F1F1F"/>
          <w:kern w:val="0"/>
          <w14:ligatures w14:val="none"/>
        </w:rPr>
        <w:fldChar w:fldCharType="end"/>
      </w:r>
      <w:bookmarkEnd w:id="0"/>
      <w:r w:rsidRPr="00022C60">
        <w:rPr>
          <w:rFonts w:ascii="Georgia" w:eastAsia="Times New Roman" w:hAnsi="Georgia" w:cs="Times New Roman"/>
          <w:color w:val="1F1F1F"/>
          <w:kern w:val="0"/>
          <w14:ligatures w14:val="none"/>
        </w:rPr>
        <w:t>, </w:t>
      </w:r>
      <w:bookmarkStart w:id="1" w:name="bbib0200"/>
      <w:r w:rsidRPr="00022C60">
        <w:rPr>
          <w:rFonts w:ascii="Georgia" w:eastAsia="Times New Roman" w:hAnsi="Georgia" w:cs="Times New Roman"/>
          <w:color w:val="1F1F1F"/>
          <w:kern w:val="0"/>
          <w14:ligatures w14:val="none"/>
        </w:rPr>
        <w:fldChar w:fldCharType="begin"/>
      </w:r>
      <w:r w:rsidRPr="00022C60">
        <w:rPr>
          <w:rFonts w:ascii="Georgia" w:eastAsia="Times New Roman" w:hAnsi="Georgia" w:cs="Times New Roman"/>
          <w:color w:val="1F1F1F"/>
          <w:kern w:val="0"/>
          <w14:ligatures w14:val="none"/>
        </w:rPr>
        <w:instrText>HYPERLINK "https://www.sciencedirect.com/science/article/pii/S2214581815002050" \l "bib0200"</w:instrText>
      </w:r>
      <w:r w:rsidRPr="00022C60">
        <w:rPr>
          <w:rFonts w:ascii="Georgia" w:eastAsia="Times New Roman" w:hAnsi="Georgia" w:cs="Times New Roman"/>
          <w:color w:val="1F1F1F"/>
          <w:kern w:val="0"/>
          <w14:ligatures w14:val="none"/>
        </w:rPr>
      </w:r>
      <w:r w:rsidRPr="00022C60">
        <w:rPr>
          <w:rFonts w:ascii="Georgia" w:eastAsia="Times New Roman" w:hAnsi="Georgia" w:cs="Times New Roman"/>
          <w:color w:val="1F1F1F"/>
          <w:kern w:val="0"/>
          <w14:ligatures w14:val="none"/>
        </w:rPr>
        <w:fldChar w:fldCharType="separate"/>
      </w:r>
      <w:r w:rsidRPr="00022C60">
        <w:rPr>
          <w:rFonts w:ascii="Georgia" w:eastAsia="Times New Roman" w:hAnsi="Georgia" w:cs="Times New Roman"/>
          <w:color w:val="0000FF"/>
          <w:kern w:val="0"/>
          <w14:ligatures w14:val="none"/>
        </w:rPr>
        <w:t>Rotzoll and Fletcher, 2013</w:t>
      </w:r>
      <w:r w:rsidRPr="00022C60">
        <w:rPr>
          <w:rFonts w:ascii="Georgia" w:eastAsia="Times New Roman" w:hAnsi="Georgia" w:cs="Times New Roman"/>
          <w:color w:val="1F1F1F"/>
          <w:kern w:val="0"/>
          <w14:ligatures w14:val="none"/>
        </w:rPr>
        <w:fldChar w:fldCharType="end"/>
      </w:r>
      <w:bookmarkEnd w:id="1"/>
      <w:r w:rsidRPr="00022C60">
        <w:rPr>
          <w:rFonts w:ascii="Georgia" w:eastAsia="Times New Roman" w:hAnsi="Georgia" w:cs="Times New Roman"/>
          <w:color w:val="1F1F1F"/>
          <w:kern w:val="0"/>
          <w14:ligatures w14:val="none"/>
        </w:rPr>
        <w:t>). Areas with shallow saline aquifers will be vulnerable to SLR-driven groundwater shoaling and emergence, but data are not yet available to assess the areal extent and importance of these aquifers. Coastal communities in central and southern California that do not have shallow saline aquifers are not expected to have major SLR-driven groundwater emergence issues, even in low-lying areas, primarily because heavy groundwater use will keep groundwater levels low. Saltwater intrusion has been and likely will continue to be the major coastal groundwater problem in these communities. However, SLR-driven groundwater emergence and shoaling may impact certain areas of the California coast, as suggested by the three case studies examined in this paper.</w:t>
      </w:r>
    </w:p>
    <w:p w14:paraId="1E54BD8A" w14:textId="77777777" w:rsidR="00022C60" w:rsidRPr="00022C60" w:rsidRDefault="00022C60" w:rsidP="00022C60">
      <w:pPr>
        <w:spacing w:after="0" w:line="240" w:lineRule="auto"/>
        <w:rPr>
          <w:rFonts w:ascii="Georgia" w:eastAsia="Times New Roman" w:hAnsi="Georgia" w:cs="Times New Roman"/>
          <w:color w:val="1F1F1F"/>
          <w:kern w:val="0"/>
          <w14:ligatures w14:val="none"/>
        </w:rPr>
      </w:pPr>
      <w:r w:rsidRPr="00022C60">
        <w:rPr>
          <w:rFonts w:ascii="Georgia" w:eastAsia="Times New Roman" w:hAnsi="Georgia" w:cs="Times New Roman"/>
          <w:color w:val="1F1F1F"/>
          <w:kern w:val="0"/>
          <w14:ligatures w14:val="none"/>
        </w:rPr>
        <w:t xml:space="preserve">The study sites addressed here represent a diverse group of settings. Arcata </w:t>
      </w:r>
      <w:proofErr w:type="gramStart"/>
      <w:r w:rsidRPr="00022C60">
        <w:rPr>
          <w:rFonts w:ascii="Georgia" w:eastAsia="Times New Roman" w:hAnsi="Georgia" w:cs="Times New Roman"/>
          <w:color w:val="1F1F1F"/>
          <w:kern w:val="0"/>
          <w14:ligatures w14:val="none"/>
        </w:rPr>
        <w:t>is located in</w:t>
      </w:r>
      <w:proofErr w:type="gramEnd"/>
      <w:r w:rsidRPr="00022C60">
        <w:rPr>
          <w:rFonts w:ascii="Georgia" w:eastAsia="Times New Roman" w:hAnsi="Georgia" w:cs="Times New Roman"/>
          <w:color w:val="1F1F1F"/>
          <w:kern w:val="0"/>
          <w14:ligatures w14:val="none"/>
        </w:rPr>
        <w:t xml:space="preserve"> the North Coast HR coastal plains, which are associated with major drainage basins, have abundant groundwater and relatively flat terrain, and are primarily used for agriculture (</w:t>
      </w:r>
      <w:bookmarkStart w:id="2" w:name="bbib0045"/>
      <w:r w:rsidRPr="00022C60">
        <w:rPr>
          <w:rFonts w:ascii="Georgia" w:eastAsia="Times New Roman" w:hAnsi="Georgia" w:cs="Times New Roman"/>
          <w:color w:val="1F1F1F"/>
          <w:kern w:val="0"/>
          <w14:ligatures w14:val="none"/>
        </w:rPr>
        <w:fldChar w:fldCharType="begin"/>
      </w:r>
      <w:r w:rsidRPr="00022C60">
        <w:rPr>
          <w:rFonts w:ascii="Georgia" w:eastAsia="Times New Roman" w:hAnsi="Georgia" w:cs="Times New Roman"/>
          <w:color w:val="1F1F1F"/>
          <w:kern w:val="0"/>
          <w14:ligatures w14:val="none"/>
        </w:rPr>
        <w:instrText>HYPERLINK "https://www.sciencedirect.com/science/article/pii/S2214581815002050" \l "bib0045"</w:instrText>
      </w:r>
      <w:r w:rsidRPr="00022C60">
        <w:rPr>
          <w:rFonts w:ascii="Georgia" w:eastAsia="Times New Roman" w:hAnsi="Georgia" w:cs="Times New Roman"/>
          <w:color w:val="1F1F1F"/>
          <w:kern w:val="0"/>
          <w14:ligatures w14:val="none"/>
        </w:rPr>
      </w:r>
      <w:r w:rsidRPr="00022C60">
        <w:rPr>
          <w:rFonts w:ascii="Georgia" w:eastAsia="Times New Roman" w:hAnsi="Georgia" w:cs="Times New Roman"/>
          <w:color w:val="1F1F1F"/>
          <w:kern w:val="0"/>
          <w14:ligatures w14:val="none"/>
        </w:rPr>
        <w:fldChar w:fldCharType="separate"/>
      </w:r>
      <w:r w:rsidRPr="00022C60">
        <w:rPr>
          <w:rFonts w:ascii="Georgia" w:eastAsia="Times New Roman" w:hAnsi="Georgia" w:cs="Times New Roman"/>
          <w:color w:val="0000FF"/>
          <w:kern w:val="0"/>
          <w14:ligatures w14:val="none"/>
        </w:rPr>
        <w:t>CA DWR, 2013b</w:t>
      </w:r>
      <w:r w:rsidRPr="00022C60">
        <w:rPr>
          <w:rFonts w:ascii="Georgia" w:eastAsia="Times New Roman" w:hAnsi="Georgia" w:cs="Times New Roman"/>
          <w:color w:val="1F1F1F"/>
          <w:kern w:val="0"/>
          <w14:ligatures w14:val="none"/>
        </w:rPr>
        <w:fldChar w:fldCharType="end"/>
      </w:r>
      <w:bookmarkEnd w:id="2"/>
      <w:r w:rsidRPr="00022C60">
        <w:rPr>
          <w:rFonts w:ascii="Georgia" w:eastAsia="Times New Roman" w:hAnsi="Georgia" w:cs="Times New Roman"/>
          <w:color w:val="1F1F1F"/>
          <w:kern w:val="0"/>
          <w14:ligatures w14:val="none"/>
        </w:rPr>
        <w:t xml:space="preserve">). Impacts of SLR on urban communities and infrastructure in this HR are expected to be small, but emergence and shoaling of groundwater could substantially affect the total area available for agricultural use. Mitigation efforts could include groundwater pumping to reduce emergence and shoaling, with “excess” groundwater exported to areas of </w:t>
      </w:r>
      <w:proofErr w:type="gramStart"/>
      <w:r w:rsidRPr="00022C60">
        <w:rPr>
          <w:rFonts w:ascii="Georgia" w:eastAsia="Times New Roman" w:hAnsi="Georgia" w:cs="Times New Roman"/>
          <w:color w:val="1F1F1F"/>
          <w:kern w:val="0"/>
          <w14:ligatures w14:val="none"/>
        </w:rPr>
        <w:t>high water</w:t>
      </w:r>
      <w:proofErr w:type="gramEnd"/>
      <w:r w:rsidRPr="00022C60">
        <w:rPr>
          <w:rFonts w:ascii="Georgia" w:eastAsia="Times New Roman" w:hAnsi="Georgia" w:cs="Times New Roman"/>
          <w:color w:val="1F1F1F"/>
          <w:kern w:val="0"/>
          <w14:ligatures w14:val="none"/>
        </w:rPr>
        <w:t xml:space="preserve"> demand, such as central and southern California, or diverted through waterways to the ocean.</w:t>
      </w:r>
    </w:p>
    <w:p w14:paraId="33F8170C" w14:textId="77777777" w:rsidR="00022C60" w:rsidRPr="00022C60" w:rsidRDefault="00022C60" w:rsidP="00022C60">
      <w:pPr>
        <w:spacing w:after="0" w:line="240" w:lineRule="auto"/>
        <w:rPr>
          <w:rFonts w:ascii="Georgia" w:eastAsia="Times New Roman" w:hAnsi="Georgia" w:cs="Times New Roman"/>
          <w:color w:val="1F1F1F"/>
          <w:kern w:val="0"/>
          <w14:ligatures w14:val="none"/>
        </w:rPr>
      </w:pPr>
      <w:r w:rsidRPr="00022C60">
        <w:rPr>
          <w:rFonts w:ascii="Georgia" w:eastAsia="Times New Roman" w:hAnsi="Georgia" w:cs="Times New Roman"/>
          <w:color w:val="1F1F1F"/>
          <w:kern w:val="0"/>
          <w14:ligatures w14:val="none"/>
        </w:rPr>
        <w:t>Stinson Beach is a small, predominantly residential community that exemplifies densely developed coastal communities built along sand beaches where onsite treatment systems are used for wastewater disposal, resulting in a local, concentrated input to groundwater (</w:t>
      </w:r>
      <w:bookmarkStart w:id="3" w:name="bbib0090"/>
      <w:r w:rsidRPr="00022C60">
        <w:rPr>
          <w:rFonts w:ascii="Georgia" w:eastAsia="Times New Roman" w:hAnsi="Georgia" w:cs="Times New Roman"/>
          <w:color w:val="1F1F1F"/>
          <w:kern w:val="0"/>
          <w14:ligatures w14:val="none"/>
        </w:rPr>
        <w:fldChar w:fldCharType="begin"/>
      </w:r>
      <w:r w:rsidRPr="00022C60">
        <w:rPr>
          <w:rFonts w:ascii="Georgia" w:eastAsia="Times New Roman" w:hAnsi="Georgia" w:cs="Times New Roman"/>
          <w:color w:val="1F1F1F"/>
          <w:kern w:val="0"/>
          <w14:ligatures w14:val="none"/>
        </w:rPr>
        <w:instrText>HYPERLINK "https://www.sciencedirect.com/science/article/pii/S2214581815002050" \l "bib0090"</w:instrText>
      </w:r>
      <w:r w:rsidRPr="00022C60">
        <w:rPr>
          <w:rFonts w:ascii="Georgia" w:eastAsia="Times New Roman" w:hAnsi="Georgia" w:cs="Times New Roman"/>
          <w:color w:val="1F1F1F"/>
          <w:kern w:val="0"/>
          <w14:ligatures w14:val="none"/>
        </w:rPr>
      </w:r>
      <w:r w:rsidRPr="00022C60">
        <w:rPr>
          <w:rFonts w:ascii="Georgia" w:eastAsia="Times New Roman" w:hAnsi="Georgia" w:cs="Times New Roman"/>
          <w:color w:val="1F1F1F"/>
          <w:kern w:val="0"/>
          <w14:ligatures w14:val="none"/>
        </w:rPr>
        <w:fldChar w:fldCharType="separate"/>
      </w:r>
      <w:r w:rsidRPr="00022C60">
        <w:rPr>
          <w:rFonts w:ascii="Georgia" w:eastAsia="Times New Roman" w:hAnsi="Georgia" w:cs="Times New Roman"/>
          <w:color w:val="0000FF"/>
          <w:kern w:val="0"/>
          <w14:ligatures w14:val="none"/>
        </w:rPr>
        <w:t>de Sieyes et al., 2008</w:t>
      </w:r>
      <w:r w:rsidRPr="00022C60">
        <w:rPr>
          <w:rFonts w:ascii="Georgia" w:eastAsia="Times New Roman" w:hAnsi="Georgia" w:cs="Times New Roman"/>
          <w:color w:val="1F1F1F"/>
          <w:kern w:val="0"/>
          <w14:ligatures w14:val="none"/>
        </w:rPr>
        <w:fldChar w:fldCharType="end"/>
      </w:r>
      <w:bookmarkEnd w:id="3"/>
      <w:r w:rsidRPr="00022C60">
        <w:rPr>
          <w:rFonts w:ascii="Georgia" w:eastAsia="Times New Roman" w:hAnsi="Georgia" w:cs="Times New Roman"/>
          <w:color w:val="1F1F1F"/>
          <w:kern w:val="0"/>
          <w14:ligatures w14:val="none"/>
        </w:rPr>
        <w:t>, </w:t>
      </w:r>
      <w:bookmarkStart w:id="4" w:name="bbib0085"/>
      <w:r w:rsidRPr="00022C60">
        <w:rPr>
          <w:rFonts w:ascii="Georgia" w:eastAsia="Times New Roman" w:hAnsi="Georgia" w:cs="Times New Roman"/>
          <w:color w:val="1F1F1F"/>
          <w:kern w:val="0"/>
          <w14:ligatures w14:val="none"/>
        </w:rPr>
        <w:fldChar w:fldCharType="begin"/>
      </w:r>
      <w:r w:rsidRPr="00022C60">
        <w:rPr>
          <w:rFonts w:ascii="Georgia" w:eastAsia="Times New Roman" w:hAnsi="Georgia" w:cs="Times New Roman"/>
          <w:color w:val="1F1F1F"/>
          <w:kern w:val="0"/>
          <w14:ligatures w14:val="none"/>
        </w:rPr>
        <w:instrText>HYPERLINK "https://www.sciencedirect.com/science/article/pii/S2214581815002050" \l "bib0085"</w:instrText>
      </w:r>
      <w:r w:rsidRPr="00022C60">
        <w:rPr>
          <w:rFonts w:ascii="Georgia" w:eastAsia="Times New Roman" w:hAnsi="Georgia" w:cs="Times New Roman"/>
          <w:color w:val="1F1F1F"/>
          <w:kern w:val="0"/>
          <w14:ligatures w14:val="none"/>
        </w:rPr>
      </w:r>
      <w:r w:rsidRPr="00022C60">
        <w:rPr>
          <w:rFonts w:ascii="Georgia" w:eastAsia="Times New Roman" w:hAnsi="Georgia" w:cs="Times New Roman"/>
          <w:color w:val="1F1F1F"/>
          <w:kern w:val="0"/>
          <w14:ligatures w14:val="none"/>
        </w:rPr>
        <w:fldChar w:fldCharType="separate"/>
      </w:r>
      <w:r w:rsidRPr="00022C60">
        <w:rPr>
          <w:rFonts w:ascii="Georgia" w:eastAsia="Times New Roman" w:hAnsi="Georgia" w:cs="Times New Roman"/>
          <w:color w:val="0000FF"/>
          <w:kern w:val="0"/>
          <w14:ligatures w14:val="none"/>
        </w:rPr>
        <w:t>de Sieyes, 2011</w:t>
      </w:r>
      <w:r w:rsidRPr="00022C60">
        <w:rPr>
          <w:rFonts w:ascii="Georgia" w:eastAsia="Times New Roman" w:hAnsi="Georgia" w:cs="Times New Roman"/>
          <w:color w:val="1F1F1F"/>
          <w:kern w:val="0"/>
          <w14:ligatures w14:val="none"/>
        </w:rPr>
        <w:fldChar w:fldCharType="end"/>
      </w:r>
      <w:bookmarkEnd w:id="4"/>
      <w:r w:rsidRPr="00022C60">
        <w:rPr>
          <w:rFonts w:ascii="Georgia" w:eastAsia="Times New Roman" w:hAnsi="Georgia" w:cs="Times New Roman"/>
          <w:color w:val="1F1F1F"/>
          <w:kern w:val="0"/>
          <w14:ligatures w14:val="none"/>
        </w:rPr>
        <w:t>). Given the already severe impacts of direct SLR inundation on this site, SLR-driven groundwater inundation impacts might appear to be only a minor addition to the existing problem. However, groundwater emergence at this site may have health risks associated with it, and any groundwater emergence will accelerate </w:t>
      </w:r>
      <w:hyperlink r:id="rId8" w:history="1">
        <w:r w:rsidRPr="00022C60">
          <w:rPr>
            <w:rFonts w:ascii="Georgia" w:eastAsia="Times New Roman" w:hAnsi="Georgia" w:cs="Times New Roman"/>
            <w:color w:val="0000FF"/>
            <w:kern w:val="0"/>
            <w:u w:val="single"/>
            <w14:ligatures w14:val="none"/>
          </w:rPr>
          <w:t>flooding</w:t>
        </w:r>
      </w:hyperlink>
      <w:r w:rsidRPr="00022C60">
        <w:rPr>
          <w:rFonts w:ascii="Georgia" w:eastAsia="Times New Roman" w:hAnsi="Georgia" w:cs="Times New Roman"/>
          <w:color w:val="1F1F1F"/>
          <w:kern w:val="0"/>
          <w14:ligatures w14:val="none"/>
        </w:rPr>
        <w:t> of the study area. Given the severity of overall inundation in the 2 m SLR case, where most of the present-day dry land in the study area is submerged, and the potential for present-day worst-case groundwater levels to be significantly higher than the “average” levels used here, additional groundwater level data would be desirable to better constrain the contribution of groundwater to SLR-driven inundation at Stinson Beach.</w:t>
      </w:r>
    </w:p>
    <w:p w14:paraId="4F98FEE0" w14:textId="77777777" w:rsidR="00022C60" w:rsidRPr="00022C60" w:rsidRDefault="00022C60" w:rsidP="00022C60">
      <w:pPr>
        <w:spacing w:after="0" w:line="240" w:lineRule="auto"/>
        <w:rPr>
          <w:rFonts w:ascii="Georgia" w:eastAsia="Times New Roman" w:hAnsi="Georgia" w:cs="Times New Roman"/>
          <w:color w:val="1F1F1F"/>
          <w:kern w:val="0"/>
          <w14:ligatures w14:val="none"/>
        </w:rPr>
      </w:pPr>
      <w:r w:rsidRPr="00022C60">
        <w:rPr>
          <w:rFonts w:ascii="Georgia" w:eastAsia="Times New Roman" w:hAnsi="Georgia" w:cs="Times New Roman"/>
          <w:color w:val="1F1F1F"/>
          <w:kern w:val="0"/>
          <w14:ligatures w14:val="none"/>
        </w:rPr>
        <w:t>The area around Malibu Lagoon is representative of </w:t>
      </w:r>
      <w:hyperlink r:id="rId9" w:history="1">
        <w:r w:rsidRPr="00022C60">
          <w:rPr>
            <w:rFonts w:ascii="Georgia" w:eastAsia="Times New Roman" w:hAnsi="Georgia" w:cs="Times New Roman"/>
            <w:color w:val="0000FF"/>
            <w:kern w:val="0"/>
            <w:u w:val="single"/>
            <w14:ligatures w14:val="none"/>
          </w:rPr>
          <w:t>coastal lagoon</w:t>
        </w:r>
      </w:hyperlink>
      <w:r w:rsidRPr="00022C60">
        <w:rPr>
          <w:rFonts w:ascii="Georgia" w:eastAsia="Times New Roman" w:hAnsi="Georgia" w:cs="Times New Roman"/>
          <w:color w:val="1F1F1F"/>
          <w:kern w:val="0"/>
          <w14:ligatures w14:val="none"/>
        </w:rPr>
        <w:t> developments in California where groundwater is a combination of native groundwater and septage from onsite treatment systems (</w:t>
      </w:r>
      <w:bookmarkStart w:id="5" w:name="bbib0145"/>
      <w:r w:rsidRPr="00022C60">
        <w:rPr>
          <w:rFonts w:ascii="Georgia" w:eastAsia="Times New Roman" w:hAnsi="Georgia" w:cs="Times New Roman"/>
          <w:color w:val="1F1F1F"/>
          <w:kern w:val="0"/>
          <w14:ligatures w14:val="none"/>
        </w:rPr>
        <w:fldChar w:fldCharType="begin"/>
      </w:r>
      <w:r w:rsidRPr="00022C60">
        <w:rPr>
          <w:rFonts w:ascii="Georgia" w:eastAsia="Times New Roman" w:hAnsi="Georgia" w:cs="Times New Roman"/>
          <w:color w:val="1F1F1F"/>
          <w:kern w:val="0"/>
          <w14:ligatures w14:val="none"/>
        </w:rPr>
        <w:instrText>HYPERLINK "https://www.sciencedirect.com/science/article/pii/S2214581815002050" \l "bib0145"</w:instrText>
      </w:r>
      <w:r w:rsidRPr="00022C60">
        <w:rPr>
          <w:rFonts w:ascii="Georgia" w:eastAsia="Times New Roman" w:hAnsi="Georgia" w:cs="Times New Roman"/>
          <w:color w:val="1F1F1F"/>
          <w:kern w:val="0"/>
          <w14:ligatures w14:val="none"/>
        </w:rPr>
      </w:r>
      <w:r w:rsidRPr="00022C60">
        <w:rPr>
          <w:rFonts w:ascii="Georgia" w:eastAsia="Times New Roman" w:hAnsi="Georgia" w:cs="Times New Roman"/>
          <w:color w:val="1F1F1F"/>
          <w:kern w:val="0"/>
          <w14:ligatures w14:val="none"/>
        </w:rPr>
        <w:fldChar w:fldCharType="separate"/>
      </w:r>
      <w:r w:rsidRPr="00022C60">
        <w:rPr>
          <w:rFonts w:ascii="Georgia" w:eastAsia="Times New Roman" w:hAnsi="Georgia" w:cs="Times New Roman"/>
          <w:color w:val="0000FF"/>
          <w:kern w:val="0"/>
          <w14:ligatures w14:val="none"/>
        </w:rPr>
        <w:t>Izbicki, 2014</w:t>
      </w:r>
      <w:r w:rsidRPr="00022C60">
        <w:rPr>
          <w:rFonts w:ascii="Georgia" w:eastAsia="Times New Roman" w:hAnsi="Georgia" w:cs="Times New Roman"/>
          <w:color w:val="1F1F1F"/>
          <w:kern w:val="0"/>
          <w14:ligatures w14:val="none"/>
        </w:rPr>
        <w:fldChar w:fldCharType="end"/>
      </w:r>
      <w:bookmarkEnd w:id="5"/>
      <w:r w:rsidRPr="00022C60">
        <w:rPr>
          <w:rFonts w:ascii="Georgia" w:eastAsia="Times New Roman" w:hAnsi="Georgia" w:cs="Times New Roman"/>
          <w:color w:val="1F1F1F"/>
          <w:kern w:val="0"/>
          <w14:ligatures w14:val="none"/>
        </w:rPr>
        <w:t xml:space="preserve">). In this area, groundwater emergence is expected to occur both along the coast and in low-lying inland areas, with higher </w:t>
      </w:r>
      <w:r w:rsidRPr="00022C60">
        <w:rPr>
          <w:rFonts w:ascii="Georgia" w:eastAsia="Times New Roman" w:hAnsi="Georgia" w:cs="Times New Roman"/>
          <w:color w:val="1F1F1F"/>
          <w:kern w:val="0"/>
          <w14:ligatures w14:val="none"/>
        </w:rPr>
        <w:lastRenderedPageBreak/>
        <w:t>elevation land separating the inundated inland area from the coastal strip. SLR-driven groundwater emergence and shoaling impacts on neighborhoods and infrastructure could be substantial, with potential health risks due to septic contributions, but existing infrastructure also may provide options for direct management of “excess’ groundwater, as suggested above for Arcata.</w:t>
      </w:r>
    </w:p>
    <w:p w14:paraId="5786DFC9" w14:textId="77777777" w:rsidR="00022C60" w:rsidRDefault="00022C60" w:rsidP="002126C5"/>
    <w:p w14:paraId="518F7CA4" w14:textId="77777777" w:rsidR="00022C60" w:rsidRPr="00022C60" w:rsidRDefault="00022C60" w:rsidP="00022C60">
      <w:pPr>
        <w:spacing w:after="0" w:line="240" w:lineRule="auto"/>
        <w:rPr>
          <w:rFonts w:ascii="Times New Roman" w:eastAsia="Times New Roman" w:hAnsi="Times New Roman" w:cs="Times New Roman"/>
          <w:kern w:val="0"/>
          <w14:ligatures w14:val="none"/>
        </w:rPr>
      </w:pPr>
      <w:r w:rsidRPr="00022C60">
        <w:rPr>
          <w:rFonts w:ascii="Times New Roman" w:eastAsia="Times New Roman" w:hAnsi="Times New Roman" w:cs="Times New Roman"/>
          <w:kern w:val="0"/>
          <w14:ligatures w14:val="none"/>
        </w:rPr>
        <w:t>SLR is widely recognized as a concern in California because it could degrade coastal habitats and damage coastal infrastructure in a region that already is stressed by increasing population and expects an increasing frequency of extreme storm and wave events (</w:t>
      </w:r>
      <w:bookmarkStart w:id="6" w:name="bbib0075"/>
      <w:r w:rsidRPr="00022C60">
        <w:rPr>
          <w:rFonts w:ascii="Times New Roman" w:eastAsia="Times New Roman" w:hAnsi="Times New Roman" w:cs="Times New Roman"/>
          <w:kern w:val="0"/>
          <w14:ligatures w14:val="none"/>
        </w:rPr>
        <w:fldChar w:fldCharType="begin"/>
      </w:r>
      <w:r w:rsidRPr="00022C60">
        <w:rPr>
          <w:rFonts w:ascii="Times New Roman" w:eastAsia="Times New Roman" w:hAnsi="Times New Roman" w:cs="Times New Roman"/>
          <w:kern w:val="0"/>
          <w14:ligatures w14:val="none"/>
        </w:rPr>
        <w:instrText>HYPERLINK "https://www.sciencedirect.com/science/article/pii/S2214581815002050" \l "bib0075"</w:instrText>
      </w:r>
      <w:r w:rsidRPr="00022C60">
        <w:rPr>
          <w:rFonts w:ascii="Times New Roman" w:eastAsia="Times New Roman" w:hAnsi="Times New Roman" w:cs="Times New Roman"/>
          <w:kern w:val="0"/>
          <w14:ligatures w14:val="none"/>
        </w:rPr>
      </w:r>
      <w:r w:rsidRPr="00022C60">
        <w:rPr>
          <w:rFonts w:ascii="Times New Roman" w:eastAsia="Times New Roman" w:hAnsi="Times New Roman" w:cs="Times New Roman"/>
          <w:kern w:val="0"/>
          <w14:ligatures w14:val="none"/>
        </w:rPr>
        <w:fldChar w:fldCharType="separate"/>
      </w:r>
      <w:r w:rsidRPr="00022C60">
        <w:rPr>
          <w:rFonts w:ascii="Times New Roman" w:eastAsia="Times New Roman" w:hAnsi="Times New Roman" w:cs="Times New Roman"/>
          <w:color w:val="0000FF"/>
          <w:kern w:val="0"/>
          <w14:ligatures w14:val="none"/>
        </w:rPr>
        <w:t>Crossett et al., 2004</w:t>
      </w:r>
      <w:r w:rsidRPr="00022C60">
        <w:rPr>
          <w:rFonts w:ascii="Times New Roman" w:eastAsia="Times New Roman" w:hAnsi="Times New Roman" w:cs="Times New Roman"/>
          <w:kern w:val="0"/>
          <w14:ligatures w14:val="none"/>
        </w:rPr>
        <w:fldChar w:fldCharType="end"/>
      </w:r>
      <w:r w:rsidRPr="00022C60">
        <w:rPr>
          <w:rFonts w:ascii="Times New Roman" w:eastAsia="Times New Roman" w:hAnsi="Times New Roman" w:cs="Times New Roman"/>
          <w:kern w:val="0"/>
          <w14:ligatures w14:val="none"/>
        </w:rPr>
        <w:t>, </w:t>
      </w:r>
      <w:bookmarkStart w:id="7" w:name="bbib0130"/>
      <w:r w:rsidRPr="00022C60">
        <w:rPr>
          <w:rFonts w:ascii="Times New Roman" w:eastAsia="Times New Roman" w:hAnsi="Times New Roman" w:cs="Times New Roman"/>
          <w:kern w:val="0"/>
          <w14:ligatures w14:val="none"/>
        </w:rPr>
        <w:fldChar w:fldCharType="begin"/>
      </w:r>
      <w:r w:rsidRPr="00022C60">
        <w:rPr>
          <w:rFonts w:ascii="Times New Roman" w:eastAsia="Times New Roman" w:hAnsi="Times New Roman" w:cs="Times New Roman"/>
          <w:kern w:val="0"/>
          <w14:ligatures w14:val="none"/>
        </w:rPr>
        <w:instrText>HYPERLINK "https://www.sciencedirect.com/science/article/pii/S2214581815002050" \l "bib0130"</w:instrText>
      </w:r>
      <w:r w:rsidRPr="00022C60">
        <w:rPr>
          <w:rFonts w:ascii="Times New Roman" w:eastAsia="Times New Roman" w:hAnsi="Times New Roman" w:cs="Times New Roman"/>
          <w:kern w:val="0"/>
          <w14:ligatures w14:val="none"/>
        </w:rPr>
      </w:r>
      <w:r w:rsidRPr="00022C60">
        <w:rPr>
          <w:rFonts w:ascii="Times New Roman" w:eastAsia="Times New Roman" w:hAnsi="Times New Roman" w:cs="Times New Roman"/>
          <w:kern w:val="0"/>
          <w14:ligatures w14:val="none"/>
        </w:rPr>
        <w:fldChar w:fldCharType="separate"/>
      </w:r>
      <w:r w:rsidRPr="00022C60">
        <w:rPr>
          <w:rFonts w:ascii="Times New Roman" w:eastAsia="Times New Roman" w:hAnsi="Times New Roman" w:cs="Times New Roman"/>
          <w:color w:val="0000FF"/>
          <w:kern w:val="0"/>
          <w14:ligatures w14:val="none"/>
        </w:rPr>
        <w:t>Heberger et al., 2009</w:t>
      </w:r>
      <w:r w:rsidRPr="00022C60">
        <w:rPr>
          <w:rFonts w:ascii="Times New Roman" w:eastAsia="Times New Roman" w:hAnsi="Times New Roman" w:cs="Times New Roman"/>
          <w:kern w:val="0"/>
          <w14:ligatures w14:val="none"/>
        </w:rPr>
        <w:fldChar w:fldCharType="end"/>
      </w:r>
      <w:bookmarkEnd w:id="7"/>
      <w:r w:rsidRPr="00022C60">
        <w:rPr>
          <w:rFonts w:ascii="Times New Roman" w:eastAsia="Times New Roman" w:hAnsi="Times New Roman" w:cs="Times New Roman"/>
          <w:kern w:val="0"/>
          <w14:ligatures w14:val="none"/>
        </w:rPr>
        <w:t>, </w:t>
      </w:r>
      <w:bookmarkStart w:id="8" w:name="bbib0175"/>
      <w:r w:rsidRPr="00022C60">
        <w:rPr>
          <w:rFonts w:ascii="Times New Roman" w:eastAsia="Times New Roman" w:hAnsi="Times New Roman" w:cs="Times New Roman"/>
          <w:kern w:val="0"/>
          <w14:ligatures w14:val="none"/>
        </w:rPr>
        <w:fldChar w:fldCharType="begin"/>
      </w:r>
      <w:r w:rsidRPr="00022C60">
        <w:rPr>
          <w:rFonts w:ascii="Times New Roman" w:eastAsia="Times New Roman" w:hAnsi="Times New Roman" w:cs="Times New Roman"/>
          <w:kern w:val="0"/>
          <w14:ligatures w14:val="none"/>
        </w:rPr>
        <w:instrText>HYPERLINK "https://www.sciencedirect.com/science/article/pii/S2214581815002050" \l "bib0175"</w:instrText>
      </w:r>
      <w:r w:rsidRPr="00022C60">
        <w:rPr>
          <w:rFonts w:ascii="Times New Roman" w:eastAsia="Times New Roman" w:hAnsi="Times New Roman" w:cs="Times New Roman"/>
          <w:kern w:val="0"/>
          <w14:ligatures w14:val="none"/>
        </w:rPr>
      </w:r>
      <w:r w:rsidRPr="00022C60">
        <w:rPr>
          <w:rFonts w:ascii="Times New Roman" w:eastAsia="Times New Roman" w:hAnsi="Times New Roman" w:cs="Times New Roman"/>
          <w:kern w:val="0"/>
          <w14:ligatures w14:val="none"/>
        </w:rPr>
        <w:fldChar w:fldCharType="separate"/>
      </w:r>
      <w:r w:rsidRPr="00022C60">
        <w:rPr>
          <w:rFonts w:ascii="Times New Roman" w:eastAsia="Times New Roman" w:hAnsi="Times New Roman" w:cs="Times New Roman"/>
          <w:color w:val="0000FF"/>
          <w:kern w:val="0"/>
          <w14:ligatures w14:val="none"/>
        </w:rPr>
        <w:t>National Research Council, 2012</w:t>
      </w:r>
      <w:r w:rsidRPr="00022C60">
        <w:rPr>
          <w:rFonts w:ascii="Times New Roman" w:eastAsia="Times New Roman" w:hAnsi="Times New Roman" w:cs="Times New Roman"/>
          <w:kern w:val="0"/>
          <w14:ligatures w14:val="none"/>
        </w:rPr>
        <w:fldChar w:fldCharType="end"/>
      </w:r>
      <w:bookmarkEnd w:id="8"/>
      <w:r w:rsidRPr="00022C60">
        <w:rPr>
          <w:rFonts w:ascii="Times New Roman" w:eastAsia="Times New Roman" w:hAnsi="Times New Roman" w:cs="Times New Roman"/>
          <w:kern w:val="0"/>
          <w14:ligatures w14:val="none"/>
        </w:rPr>
        <w:t>, </w:t>
      </w:r>
      <w:bookmarkStart w:id="9" w:name="bbib0010"/>
      <w:r w:rsidRPr="00022C60">
        <w:rPr>
          <w:rFonts w:ascii="Times New Roman" w:eastAsia="Times New Roman" w:hAnsi="Times New Roman" w:cs="Times New Roman"/>
          <w:kern w:val="0"/>
          <w14:ligatures w14:val="none"/>
        </w:rPr>
        <w:fldChar w:fldCharType="begin"/>
      </w:r>
      <w:r w:rsidRPr="00022C60">
        <w:rPr>
          <w:rFonts w:ascii="Times New Roman" w:eastAsia="Times New Roman" w:hAnsi="Times New Roman" w:cs="Times New Roman"/>
          <w:kern w:val="0"/>
          <w14:ligatures w14:val="none"/>
        </w:rPr>
        <w:instrText>HYPERLINK "https://www.sciencedirect.com/science/article/pii/S2214581815002050" \l "bib0010"</w:instrText>
      </w:r>
      <w:r w:rsidRPr="00022C60">
        <w:rPr>
          <w:rFonts w:ascii="Times New Roman" w:eastAsia="Times New Roman" w:hAnsi="Times New Roman" w:cs="Times New Roman"/>
          <w:kern w:val="0"/>
          <w14:ligatures w14:val="none"/>
        </w:rPr>
      </w:r>
      <w:r w:rsidRPr="00022C60">
        <w:rPr>
          <w:rFonts w:ascii="Times New Roman" w:eastAsia="Times New Roman" w:hAnsi="Times New Roman" w:cs="Times New Roman"/>
          <w:kern w:val="0"/>
          <w14:ligatures w14:val="none"/>
        </w:rPr>
        <w:fldChar w:fldCharType="separate"/>
      </w:r>
      <w:r w:rsidRPr="00022C60">
        <w:rPr>
          <w:rFonts w:ascii="Times New Roman" w:eastAsia="Times New Roman" w:hAnsi="Times New Roman" w:cs="Times New Roman"/>
          <w:color w:val="0000FF"/>
          <w:kern w:val="0"/>
          <w14:ligatures w14:val="none"/>
        </w:rPr>
        <w:t>Arkema et al., 2013</w:t>
      </w:r>
      <w:r w:rsidRPr="00022C60">
        <w:rPr>
          <w:rFonts w:ascii="Times New Roman" w:eastAsia="Times New Roman" w:hAnsi="Times New Roman" w:cs="Times New Roman"/>
          <w:kern w:val="0"/>
          <w14:ligatures w14:val="none"/>
        </w:rPr>
        <w:fldChar w:fldCharType="end"/>
      </w:r>
      <w:bookmarkEnd w:id="9"/>
      <w:r w:rsidRPr="00022C60">
        <w:rPr>
          <w:rFonts w:ascii="Times New Roman" w:eastAsia="Times New Roman" w:hAnsi="Times New Roman" w:cs="Times New Roman"/>
          <w:kern w:val="0"/>
          <w14:ligatures w14:val="none"/>
        </w:rPr>
        <w:t>, </w:t>
      </w:r>
      <w:bookmarkStart w:id="10" w:name="bbib0120"/>
      <w:proofErr w:type="spellStart"/>
      <w:r w:rsidRPr="00022C60">
        <w:rPr>
          <w:rFonts w:ascii="Times New Roman" w:eastAsia="Times New Roman" w:hAnsi="Times New Roman" w:cs="Times New Roman"/>
          <w:kern w:val="0"/>
          <w14:ligatures w14:val="none"/>
        </w:rPr>
        <w:fldChar w:fldCharType="begin"/>
      </w:r>
      <w:r w:rsidRPr="00022C60">
        <w:rPr>
          <w:rFonts w:ascii="Times New Roman" w:eastAsia="Times New Roman" w:hAnsi="Times New Roman" w:cs="Times New Roman"/>
          <w:kern w:val="0"/>
          <w14:ligatures w14:val="none"/>
        </w:rPr>
        <w:instrText>HYPERLINK "https://www.sciencedirect.com/science/article/pii/S2214581815002050" \l "bib0120"</w:instrText>
      </w:r>
      <w:r w:rsidRPr="00022C60">
        <w:rPr>
          <w:rFonts w:ascii="Times New Roman" w:eastAsia="Times New Roman" w:hAnsi="Times New Roman" w:cs="Times New Roman"/>
          <w:kern w:val="0"/>
          <w14:ligatures w14:val="none"/>
        </w:rPr>
      </w:r>
      <w:r w:rsidRPr="00022C60">
        <w:rPr>
          <w:rFonts w:ascii="Times New Roman" w:eastAsia="Times New Roman" w:hAnsi="Times New Roman" w:cs="Times New Roman"/>
          <w:kern w:val="0"/>
          <w14:ligatures w14:val="none"/>
        </w:rPr>
        <w:fldChar w:fldCharType="separate"/>
      </w:r>
      <w:r w:rsidRPr="00022C60">
        <w:rPr>
          <w:rFonts w:ascii="Times New Roman" w:eastAsia="Times New Roman" w:hAnsi="Times New Roman" w:cs="Times New Roman"/>
          <w:color w:val="0000FF"/>
          <w:kern w:val="0"/>
          <w14:ligatures w14:val="none"/>
        </w:rPr>
        <w:t>Hallegatte</w:t>
      </w:r>
      <w:proofErr w:type="spellEnd"/>
      <w:r w:rsidRPr="00022C60">
        <w:rPr>
          <w:rFonts w:ascii="Times New Roman" w:eastAsia="Times New Roman" w:hAnsi="Times New Roman" w:cs="Times New Roman"/>
          <w:color w:val="0000FF"/>
          <w:kern w:val="0"/>
          <w14:ligatures w14:val="none"/>
        </w:rPr>
        <w:t xml:space="preserve"> et al., 2013</w:t>
      </w:r>
      <w:r w:rsidRPr="00022C60">
        <w:rPr>
          <w:rFonts w:ascii="Times New Roman" w:eastAsia="Times New Roman" w:hAnsi="Times New Roman" w:cs="Times New Roman"/>
          <w:kern w:val="0"/>
          <w14:ligatures w14:val="none"/>
        </w:rPr>
        <w:fldChar w:fldCharType="end"/>
      </w:r>
      <w:r w:rsidRPr="00022C60">
        <w:rPr>
          <w:rFonts w:ascii="Times New Roman" w:eastAsia="Times New Roman" w:hAnsi="Times New Roman" w:cs="Times New Roman"/>
          <w:kern w:val="0"/>
          <w14:ligatures w14:val="none"/>
        </w:rPr>
        <w:t>). Direct marine inundation likely will be the dominant mechanism of inundation in low-lying areas of the California Coast, but areas with coastal aquifers less than 4 m from the ground surface should be considered for their potential to contribute to SLR impacts via groundwater emergence and shoaling, and existing underground infrastructure such as basements, pipes, and tunnels will be increasingly vulnerable to flooding as sea level rises (</w:t>
      </w:r>
      <w:hyperlink r:id="rId10" w:anchor="bib0025" w:history="1">
        <w:r w:rsidRPr="00022C60">
          <w:rPr>
            <w:rFonts w:ascii="Times New Roman" w:eastAsia="Times New Roman" w:hAnsi="Times New Roman" w:cs="Times New Roman"/>
            <w:color w:val="0000FF"/>
            <w:kern w:val="0"/>
            <w14:ligatures w14:val="none"/>
          </w:rPr>
          <w:t>Bjerklie et al., 2012</w:t>
        </w:r>
      </w:hyperlink>
      <w:r w:rsidRPr="00022C60">
        <w:rPr>
          <w:rFonts w:ascii="Times New Roman" w:eastAsia="Times New Roman" w:hAnsi="Times New Roman" w:cs="Times New Roman"/>
          <w:kern w:val="0"/>
          <w14:ligatures w14:val="none"/>
        </w:rPr>
        <w:t xml:space="preserve">). This problem will require continuing attention because coastal communities have been growing rapidly over the past century, with </w:t>
      </w:r>
      <w:r w:rsidRPr="00022C60">
        <w:rPr>
          <w:rFonts w:ascii="Cambria Math" w:eastAsia="Times New Roman" w:hAnsi="Cambria Math" w:cs="Cambria Math"/>
          <w:kern w:val="0"/>
          <w14:ligatures w14:val="none"/>
        </w:rPr>
        <w:t>∼</w:t>
      </w:r>
      <w:r w:rsidRPr="00022C60">
        <w:rPr>
          <w:rFonts w:ascii="Times New Roman" w:eastAsia="Times New Roman" w:hAnsi="Times New Roman" w:cs="Times New Roman"/>
          <w:kern w:val="0"/>
          <w14:ligatures w14:val="none"/>
        </w:rPr>
        <w:t>153 million Americans (</w:t>
      </w:r>
      <w:r w:rsidRPr="00022C60">
        <w:rPr>
          <w:rFonts w:ascii="Cambria Math" w:eastAsia="Times New Roman" w:hAnsi="Cambria Math" w:cs="Cambria Math"/>
          <w:kern w:val="0"/>
          <w14:ligatures w14:val="none"/>
        </w:rPr>
        <w:t>∼</w:t>
      </w:r>
      <w:r w:rsidRPr="00022C60">
        <w:rPr>
          <w:rFonts w:ascii="Times New Roman" w:eastAsia="Times New Roman" w:hAnsi="Times New Roman" w:cs="Times New Roman"/>
          <w:kern w:val="0"/>
          <w14:ligatures w14:val="none"/>
        </w:rPr>
        <w:t>53% of the nation’s estimated population) living in coastal counties in 2003 (</w:t>
      </w:r>
      <w:hyperlink r:id="rId11" w:anchor="bib0075" w:history="1">
        <w:r w:rsidRPr="00022C60">
          <w:rPr>
            <w:rFonts w:ascii="Times New Roman" w:eastAsia="Times New Roman" w:hAnsi="Times New Roman" w:cs="Times New Roman"/>
            <w:color w:val="0000FF"/>
            <w:kern w:val="0"/>
            <w14:ligatures w14:val="none"/>
          </w:rPr>
          <w:t>Crossett et al., 2004</w:t>
        </w:r>
      </w:hyperlink>
      <w:bookmarkEnd w:id="6"/>
      <w:r w:rsidRPr="00022C60">
        <w:rPr>
          <w:rFonts w:ascii="Times New Roman" w:eastAsia="Times New Roman" w:hAnsi="Times New Roman" w:cs="Times New Roman"/>
          <w:kern w:val="0"/>
          <w14:ligatures w14:val="none"/>
        </w:rPr>
        <w:t>). Both maintenance of existing infrastructure and new development will become increasingly challenging and costly in vulnerable low-lying coastal regions (</w:t>
      </w:r>
      <w:proofErr w:type="spellStart"/>
      <w:r w:rsidRPr="00022C60">
        <w:rPr>
          <w:rFonts w:ascii="Times New Roman" w:eastAsia="Times New Roman" w:hAnsi="Times New Roman" w:cs="Times New Roman"/>
          <w:kern w:val="0"/>
          <w14:ligatures w14:val="none"/>
        </w:rPr>
        <w:fldChar w:fldCharType="begin"/>
      </w:r>
      <w:r w:rsidRPr="00022C60">
        <w:rPr>
          <w:rFonts w:ascii="Times New Roman" w:eastAsia="Times New Roman" w:hAnsi="Times New Roman" w:cs="Times New Roman"/>
          <w:kern w:val="0"/>
          <w14:ligatures w14:val="none"/>
        </w:rPr>
        <w:instrText>HYPERLINK "https://www.sciencedirect.com/science/article/pii/S2214581815002050" \l "bib0120"</w:instrText>
      </w:r>
      <w:r w:rsidRPr="00022C60">
        <w:rPr>
          <w:rFonts w:ascii="Times New Roman" w:eastAsia="Times New Roman" w:hAnsi="Times New Roman" w:cs="Times New Roman"/>
          <w:kern w:val="0"/>
          <w14:ligatures w14:val="none"/>
        </w:rPr>
      </w:r>
      <w:r w:rsidRPr="00022C60">
        <w:rPr>
          <w:rFonts w:ascii="Times New Roman" w:eastAsia="Times New Roman" w:hAnsi="Times New Roman" w:cs="Times New Roman"/>
          <w:kern w:val="0"/>
          <w14:ligatures w14:val="none"/>
        </w:rPr>
        <w:fldChar w:fldCharType="separate"/>
      </w:r>
      <w:r w:rsidRPr="00022C60">
        <w:rPr>
          <w:rFonts w:ascii="Times New Roman" w:eastAsia="Times New Roman" w:hAnsi="Times New Roman" w:cs="Times New Roman"/>
          <w:color w:val="0000FF"/>
          <w:kern w:val="0"/>
          <w14:ligatures w14:val="none"/>
        </w:rPr>
        <w:t>Hallegatte</w:t>
      </w:r>
      <w:proofErr w:type="spellEnd"/>
      <w:r w:rsidRPr="00022C60">
        <w:rPr>
          <w:rFonts w:ascii="Times New Roman" w:eastAsia="Times New Roman" w:hAnsi="Times New Roman" w:cs="Times New Roman"/>
          <w:color w:val="0000FF"/>
          <w:kern w:val="0"/>
          <w14:ligatures w14:val="none"/>
        </w:rPr>
        <w:t xml:space="preserve"> et al., 2013</w:t>
      </w:r>
      <w:r w:rsidRPr="00022C60">
        <w:rPr>
          <w:rFonts w:ascii="Times New Roman" w:eastAsia="Times New Roman" w:hAnsi="Times New Roman" w:cs="Times New Roman"/>
          <w:kern w:val="0"/>
          <w14:ligatures w14:val="none"/>
        </w:rPr>
        <w:fldChar w:fldCharType="end"/>
      </w:r>
      <w:bookmarkEnd w:id="10"/>
      <w:r w:rsidRPr="00022C60">
        <w:rPr>
          <w:rFonts w:ascii="Times New Roman" w:eastAsia="Times New Roman" w:hAnsi="Times New Roman" w:cs="Times New Roman"/>
          <w:kern w:val="0"/>
          <w14:ligatures w14:val="none"/>
        </w:rPr>
        <w:t>). It also is noteworthy that the above analyses address only the effects of overall increases in sea level and associated tides, and that transient events will produce more severe conditions. For instance, heavy precipitation can cause short-lived increases in groundwater elevations due both to increased </w:t>
      </w:r>
      <w:hyperlink r:id="rId12" w:history="1">
        <w:r w:rsidRPr="00022C60">
          <w:rPr>
            <w:rFonts w:ascii="Times New Roman" w:eastAsia="Times New Roman" w:hAnsi="Times New Roman" w:cs="Times New Roman"/>
            <w:color w:val="0000FF"/>
            <w:kern w:val="0"/>
            <w:u w:val="single"/>
            <w14:ligatures w14:val="none"/>
          </w:rPr>
          <w:t>groundwater flow</w:t>
        </w:r>
      </w:hyperlink>
      <w:r w:rsidRPr="00022C60">
        <w:rPr>
          <w:rFonts w:ascii="Times New Roman" w:eastAsia="Times New Roman" w:hAnsi="Times New Roman" w:cs="Times New Roman"/>
          <w:kern w:val="0"/>
          <w14:ligatures w14:val="none"/>
        </w:rPr>
        <w:t> from upslope areas and direct infiltration (</w:t>
      </w:r>
      <w:bookmarkStart w:id="11" w:name="bbib0220"/>
      <w:proofErr w:type="spellStart"/>
      <w:r w:rsidRPr="00022C60">
        <w:rPr>
          <w:rFonts w:ascii="Times New Roman" w:eastAsia="Times New Roman" w:hAnsi="Times New Roman" w:cs="Times New Roman"/>
          <w:kern w:val="0"/>
          <w14:ligatures w14:val="none"/>
        </w:rPr>
        <w:fldChar w:fldCharType="begin"/>
      </w:r>
      <w:r w:rsidRPr="00022C60">
        <w:rPr>
          <w:rFonts w:ascii="Times New Roman" w:eastAsia="Times New Roman" w:hAnsi="Times New Roman" w:cs="Times New Roman"/>
          <w:kern w:val="0"/>
          <w14:ligatures w14:val="none"/>
        </w:rPr>
        <w:instrText>HYPERLINK "https://www.sciencedirect.com/science/article/pii/S2214581815002050" \l "bib0220"</w:instrText>
      </w:r>
      <w:r w:rsidRPr="00022C60">
        <w:rPr>
          <w:rFonts w:ascii="Times New Roman" w:eastAsia="Times New Roman" w:hAnsi="Times New Roman" w:cs="Times New Roman"/>
          <w:kern w:val="0"/>
          <w14:ligatures w14:val="none"/>
        </w:rPr>
      </w:r>
      <w:r w:rsidRPr="00022C60">
        <w:rPr>
          <w:rFonts w:ascii="Times New Roman" w:eastAsia="Times New Roman" w:hAnsi="Times New Roman" w:cs="Times New Roman"/>
          <w:kern w:val="0"/>
          <w14:ligatures w14:val="none"/>
        </w:rPr>
        <w:fldChar w:fldCharType="separate"/>
      </w:r>
      <w:r w:rsidRPr="00022C60">
        <w:rPr>
          <w:rFonts w:ascii="Times New Roman" w:eastAsia="Times New Roman" w:hAnsi="Times New Roman" w:cs="Times New Roman"/>
          <w:color w:val="0000FF"/>
          <w:kern w:val="0"/>
          <w14:ligatures w14:val="none"/>
        </w:rPr>
        <w:t>Swarzenski</w:t>
      </w:r>
      <w:proofErr w:type="spellEnd"/>
      <w:r w:rsidRPr="00022C60">
        <w:rPr>
          <w:rFonts w:ascii="Times New Roman" w:eastAsia="Times New Roman" w:hAnsi="Times New Roman" w:cs="Times New Roman"/>
          <w:color w:val="0000FF"/>
          <w:kern w:val="0"/>
          <w14:ligatures w14:val="none"/>
        </w:rPr>
        <w:t xml:space="preserve"> et al., 2017</w:t>
      </w:r>
      <w:r w:rsidRPr="00022C60">
        <w:rPr>
          <w:rFonts w:ascii="Times New Roman" w:eastAsia="Times New Roman" w:hAnsi="Times New Roman" w:cs="Times New Roman"/>
          <w:kern w:val="0"/>
          <w14:ligatures w14:val="none"/>
        </w:rPr>
        <w:fldChar w:fldCharType="end"/>
      </w:r>
      <w:bookmarkEnd w:id="11"/>
      <w:r w:rsidRPr="00022C60">
        <w:rPr>
          <w:rFonts w:ascii="Times New Roman" w:eastAsia="Times New Roman" w:hAnsi="Times New Roman" w:cs="Times New Roman"/>
          <w:kern w:val="0"/>
          <w14:ligatures w14:val="none"/>
        </w:rPr>
        <w:t>), and low atmospheric pressures and large waves (both associated with storms) can result in unusually high tides, increasing direct inundation by direct sea-level rise and </w:t>
      </w:r>
      <w:hyperlink r:id="rId13" w:history="1">
        <w:r w:rsidRPr="00022C60">
          <w:rPr>
            <w:rFonts w:ascii="Times New Roman" w:eastAsia="Times New Roman" w:hAnsi="Times New Roman" w:cs="Times New Roman"/>
            <w:color w:val="0000FF"/>
            <w:kern w:val="0"/>
            <w:u w:val="single"/>
            <w14:ligatures w14:val="none"/>
          </w:rPr>
          <w:t>wave runup</w:t>
        </w:r>
      </w:hyperlink>
      <w:r w:rsidRPr="00022C60">
        <w:rPr>
          <w:rFonts w:ascii="Times New Roman" w:eastAsia="Times New Roman" w:hAnsi="Times New Roman" w:cs="Times New Roman"/>
          <w:kern w:val="0"/>
          <w14:ligatures w14:val="none"/>
        </w:rPr>
        <w:t> (</w:t>
      </w:r>
      <w:bookmarkStart w:id="12" w:name="bbib0020"/>
      <w:r w:rsidRPr="00022C60">
        <w:rPr>
          <w:rFonts w:ascii="Times New Roman" w:eastAsia="Times New Roman" w:hAnsi="Times New Roman" w:cs="Times New Roman"/>
          <w:kern w:val="0"/>
          <w14:ligatures w14:val="none"/>
        </w:rPr>
        <w:fldChar w:fldCharType="begin"/>
      </w:r>
      <w:r w:rsidRPr="00022C60">
        <w:rPr>
          <w:rFonts w:ascii="Times New Roman" w:eastAsia="Times New Roman" w:hAnsi="Times New Roman" w:cs="Times New Roman"/>
          <w:kern w:val="0"/>
          <w14:ligatures w14:val="none"/>
        </w:rPr>
        <w:instrText>HYPERLINK "https://www.sciencedirect.com/science/article/pii/S2214581815002050" \l "bib0020"</w:instrText>
      </w:r>
      <w:r w:rsidRPr="00022C60">
        <w:rPr>
          <w:rFonts w:ascii="Times New Roman" w:eastAsia="Times New Roman" w:hAnsi="Times New Roman" w:cs="Times New Roman"/>
          <w:kern w:val="0"/>
          <w14:ligatures w14:val="none"/>
        </w:rPr>
      </w:r>
      <w:r w:rsidRPr="00022C60">
        <w:rPr>
          <w:rFonts w:ascii="Times New Roman" w:eastAsia="Times New Roman" w:hAnsi="Times New Roman" w:cs="Times New Roman"/>
          <w:kern w:val="0"/>
          <w14:ligatures w14:val="none"/>
        </w:rPr>
        <w:fldChar w:fldCharType="separate"/>
      </w:r>
      <w:r w:rsidRPr="00022C60">
        <w:rPr>
          <w:rFonts w:ascii="Times New Roman" w:eastAsia="Times New Roman" w:hAnsi="Times New Roman" w:cs="Times New Roman"/>
          <w:color w:val="0000FF"/>
          <w:kern w:val="0"/>
          <w14:ligatures w14:val="none"/>
        </w:rPr>
        <w:t>Barnard et al., 2014</w:t>
      </w:r>
      <w:r w:rsidRPr="00022C60">
        <w:rPr>
          <w:rFonts w:ascii="Times New Roman" w:eastAsia="Times New Roman" w:hAnsi="Times New Roman" w:cs="Times New Roman"/>
          <w:kern w:val="0"/>
          <w14:ligatures w14:val="none"/>
        </w:rPr>
        <w:fldChar w:fldCharType="end"/>
      </w:r>
      <w:r w:rsidRPr="00022C60">
        <w:rPr>
          <w:rFonts w:ascii="Times New Roman" w:eastAsia="Times New Roman" w:hAnsi="Times New Roman" w:cs="Times New Roman"/>
          <w:kern w:val="0"/>
          <w14:ligatures w14:val="none"/>
        </w:rPr>
        <w:t>). These types of events could increase groundwater levels in shallow, perched saline aquifers, and could cause transient increases in fresh groundwater elevations. While some of these elevation increases might be temporary, the impacts of associated groundwater emergence and shoaling could persist after groundwater levels decline (</w:t>
      </w:r>
      <w:bookmarkStart w:id="13" w:name="bbib0065"/>
      <w:r w:rsidRPr="00022C60">
        <w:rPr>
          <w:rFonts w:ascii="Times New Roman" w:eastAsia="Times New Roman" w:hAnsi="Times New Roman" w:cs="Times New Roman"/>
          <w:kern w:val="0"/>
          <w14:ligatures w14:val="none"/>
        </w:rPr>
        <w:fldChar w:fldCharType="begin"/>
      </w:r>
      <w:r w:rsidRPr="00022C60">
        <w:rPr>
          <w:rFonts w:ascii="Times New Roman" w:eastAsia="Times New Roman" w:hAnsi="Times New Roman" w:cs="Times New Roman"/>
          <w:kern w:val="0"/>
          <w14:ligatures w14:val="none"/>
        </w:rPr>
        <w:instrText>HYPERLINK "https://www.sciencedirect.com/science/article/pii/S2214581815002050" \l "bib0065"</w:instrText>
      </w:r>
      <w:r w:rsidRPr="00022C60">
        <w:rPr>
          <w:rFonts w:ascii="Times New Roman" w:eastAsia="Times New Roman" w:hAnsi="Times New Roman" w:cs="Times New Roman"/>
          <w:kern w:val="0"/>
          <w14:ligatures w14:val="none"/>
        </w:rPr>
      </w:r>
      <w:r w:rsidRPr="00022C60">
        <w:rPr>
          <w:rFonts w:ascii="Times New Roman" w:eastAsia="Times New Roman" w:hAnsi="Times New Roman" w:cs="Times New Roman"/>
          <w:kern w:val="0"/>
          <w14:ligatures w14:val="none"/>
        </w:rPr>
        <w:fldChar w:fldCharType="separate"/>
      </w:r>
      <w:r w:rsidRPr="00022C60">
        <w:rPr>
          <w:rFonts w:ascii="Times New Roman" w:eastAsia="Times New Roman" w:hAnsi="Times New Roman" w:cs="Times New Roman"/>
          <w:color w:val="0000FF"/>
          <w:kern w:val="0"/>
          <w14:ligatures w14:val="none"/>
        </w:rPr>
        <w:t>Cayan et al., 2008</w:t>
      </w:r>
      <w:r w:rsidRPr="00022C60">
        <w:rPr>
          <w:rFonts w:ascii="Times New Roman" w:eastAsia="Times New Roman" w:hAnsi="Times New Roman" w:cs="Times New Roman"/>
          <w:kern w:val="0"/>
          <w14:ligatures w14:val="none"/>
        </w:rPr>
        <w:fldChar w:fldCharType="end"/>
      </w:r>
      <w:bookmarkEnd w:id="13"/>
      <w:r w:rsidRPr="00022C60">
        <w:rPr>
          <w:rFonts w:ascii="Times New Roman" w:eastAsia="Times New Roman" w:hAnsi="Times New Roman" w:cs="Times New Roman"/>
          <w:kern w:val="0"/>
          <w14:ligatures w14:val="none"/>
        </w:rPr>
        <w:t>). Where the occurrence of these types of events is correlated in time, synergistic impacts could be especially damaging to low lying coastal communities (cf., </w:t>
      </w:r>
      <w:bookmarkStart w:id="14" w:name="bbib0240"/>
      <w:r w:rsidRPr="00022C60">
        <w:rPr>
          <w:rFonts w:ascii="Times New Roman" w:eastAsia="Times New Roman" w:hAnsi="Times New Roman" w:cs="Times New Roman"/>
          <w:kern w:val="0"/>
          <w14:ligatures w14:val="none"/>
        </w:rPr>
        <w:fldChar w:fldCharType="begin"/>
      </w:r>
      <w:r w:rsidRPr="00022C60">
        <w:rPr>
          <w:rFonts w:ascii="Times New Roman" w:eastAsia="Times New Roman" w:hAnsi="Times New Roman" w:cs="Times New Roman"/>
          <w:kern w:val="0"/>
          <w14:ligatures w14:val="none"/>
        </w:rPr>
        <w:instrText>HYPERLINK "https://www.sciencedirect.com/science/article/pii/S2214581815002050" \l "bib0240"</w:instrText>
      </w:r>
      <w:r w:rsidRPr="00022C60">
        <w:rPr>
          <w:rFonts w:ascii="Times New Roman" w:eastAsia="Times New Roman" w:hAnsi="Times New Roman" w:cs="Times New Roman"/>
          <w:kern w:val="0"/>
          <w14:ligatures w14:val="none"/>
        </w:rPr>
      </w:r>
      <w:r w:rsidRPr="00022C60">
        <w:rPr>
          <w:rFonts w:ascii="Times New Roman" w:eastAsia="Times New Roman" w:hAnsi="Times New Roman" w:cs="Times New Roman"/>
          <w:kern w:val="0"/>
          <w14:ligatures w14:val="none"/>
        </w:rPr>
        <w:fldChar w:fldCharType="separate"/>
      </w:r>
      <w:r w:rsidRPr="00022C60">
        <w:rPr>
          <w:rFonts w:ascii="Times New Roman" w:eastAsia="Times New Roman" w:hAnsi="Times New Roman" w:cs="Times New Roman"/>
          <w:color w:val="0000FF"/>
          <w:kern w:val="0"/>
          <w14:ligatures w14:val="none"/>
        </w:rPr>
        <w:t>Wahl et al., 2015</w:t>
      </w:r>
      <w:r w:rsidRPr="00022C60">
        <w:rPr>
          <w:rFonts w:ascii="Times New Roman" w:eastAsia="Times New Roman" w:hAnsi="Times New Roman" w:cs="Times New Roman"/>
          <w:kern w:val="0"/>
          <w14:ligatures w14:val="none"/>
        </w:rPr>
        <w:fldChar w:fldCharType="end"/>
      </w:r>
      <w:bookmarkEnd w:id="14"/>
      <w:r w:rsidRPr="00022C60">
        <w:rPr>
          <w:rFonts w:ascii="Times New Roman" w:eastAsia="Times New Roman" w:hAnsi="Times New Roman" w:cs="Times New Roman"/>
          <w:kern w:val="0"/>
          <w14:ligatures w14:val="none"/>
        </w:rPr>
        <w:t>). Current research efforts are improving our understanding of the vulnerability of California’s coastline to direct inundation due to SLR and to storm-related inundation (</w:t>
      </w:r>
      <w:hyperlink r:id="rId14" w:anchor="bib0020" w:history="1">
        <w:r w:rsidRPr="00022C60">
          <w:rPr>
            <w:rFonts w:ascii="Times New Roman" w:eastAsia="Times New Roman" w:hAnsi="Times New Roman" w:cs="Times New Roman"/>
            <w:color w:val="0000FF"/>
            <w:kern w:val="0"/>
            <w14:ligatures w14:val="none"/>
          </w:rPr>
          <w:t>Barnard et al., 2014</w:t>
        </w:r>
      </w:hyperlink>
      <w:bookmarkEnd w:id="12"/>
      <w:r w:rsidRPr="00022C60">
        <w:rPr>
          <w:rFonts w:ascii="Times New Roman" w:eastAsia="Times New Roman" w:hAnsi="Times New Roman" w:cs="Times New Roman"/>
          <w:kern w:val="0"/>
          <w14:ligatures w14:val="none"/>
        </w:rPr>
        <w:t>), but more detailed study of groundwater conditions in vulnerable areas will be needed to accurately predict the contribution of groundwater emergence and shoaling to SLR-related impacts in these sites.</w:t>
      </w:r>
    </w:p>
    <w:p w14:paraId="08AD78AC" w14:textId="77777777" w:rsidR="00022C60" w:rsidRPr="00022C60" w:rsidRDefault="00022C60" w:rsidP="00022C60">
      <w:pPr>
        <w:spacing w:before="480" w:after="120" w:line="240" w:lineRule="auto"/>
        <w:outlineLvl w:val="1"/>
        <w:rPr>
          <w:rFonts w:ascii="Times New Roman" w:eastAsia="Times New Roman" w:hAnsi="Times New Roman" w:cs="Times New Roman"/>
          <w:kern w:val="0"/>
          <w:sz w:val="30"/>
          <w:szCs w:val="30"/>
          <w14:ligatures w14:val="none"/>
        </w:rPr>
      </w:pPr>
      <w:r w:rsidRPr="00022C60">
        <w:rPr>
          <w:rFonts w:ascii="Times New Roman" w:eastAsia="Times New Roman" w:hAnsi="Times New Roman" w:cs="Times New Roman"/>
          <w:kern w:val="0"/>
          <w:sz w:val="30"/>
          <w:szCs w:val="30"/>
          <w14:ligatures w14:val="none"/>
        </w:rPr>
        <w:t>Acknowledgements</w:t>
      </w:r>
    </w:p>
    <w:p w14:paraId="01FB10D7" w14:textId="77777777" w:rsidR="00022C60" w:rsidRPr="00022C60" w:rsidRDefault="00022C60" w:rsidP="00022C60">
      <w:pPr>
        <w:spacing w:after="0" w:line="240" w:lineRule="auto"/>
        <w:rPr>
          <w:rFonts w:ascii="Times New Roman" w:eastAsia="Times New Roman" w:hAnsi="Times New Roman" w:cs="Times New Roman"/>
          <w:kern w:val="0"/>
          <w14:ligatures w14:val="none"/>
        </w:rPr>
      </w:pPr>
      <w:r w:rsidRPr="00022C60">
        <w:rPr>
          <w:rFonts w:ascii="Times New Roman" w:eastAsia="Times New Roman" w:hAnsi="Times New Roman" w:cs="Times New Roman"/>
          <w:kern w:val="0"/>
          <w14:ligatures w14:val="none"/>
        </w:rPr>
        <w:t xml:space="preserve">This research was supported by the USGS Coastal and Marine Geology Program (CMGP) through a postdoctoral fellowship granted to KO. We thank our coastal groundwater collaborators for providing groundwater elevation data and reports, including John Izbicki and Wes Danskin (USGS), Ted Johnson, (Water Replenishment District of Southern California), Toby Bisson (Stinson Beach County Water District), Nick de Sieyes (UC Davis), Jeff Dorrington (Ventura County Watershed Protection District), Karen Underhill and Linda Koki (Orange </w:t>
      </w:r>
      <w:r w:rsidRPr="00022C60">
        <w:rPr>
          <w:rFonts w:ascii="Times New Roman" w:eastAsia="Times New Roman" w:hAnsi="Times New Roman" w:cs="Times New Roman"/>
          <w:kern w:val="0"/>
          <w14:ligatures w14:val="none"/>
        </w:rPr>
        <w:lastRenderedPageBreak/>
        <w:t>County Water District), as well as Chris Smith and Kevin Kroeger (USGS) for constructive comments on earlier versions of this manuscript. We also thank John Izbicki and an anonymous reviewer for very thorough and helpful comments on the final manuscript. The use of trade names is for descriptive purposes only and does not imply endorsement by the U.S. Government.</w:t>
      </w:r>
    </w:p>
    <w:p w14:paraId="17C1BDFB" w14:textId="77777777" w:rsidR="00022C60" w:rsidRPr="00022C60" w:rsidRDefault="00022C60" w:rsidP="00022C60">
      <w:pPr>
        <w:spacing w:after="0" w:line="240" w:lineRule="auto"/>
        <w:rPr>
          <w:rFonts w:ascii="Times New Roman" w:eastAsia="Times New Roman" w:hAnsi="Times New Roman" w:cs="Times New Roman"/>
          <w:kern w:val="0"/>
          <w14:ligatures w14:val="none"/>
        </w:rPr>
      </w:pPr>
    </w:p>
    <w:p w14:paraId="2CB3A698" w14:textId="77777777" w:rsidR="00022C60" w:rsidRDefault="00022C60" w:rsidP="00022C60">
      <w:pPr>
        <w:spacing w:after="0" w:line="240" w:lineRule="auto"/>
        <w:rPr>
          <w:rFonts w:ascii="Arial" w:eastAsia="Times New Roman" w:hAnsi="Arial" w:cs="Arial"/>
          <w:color w:val="1F1F1F"/>
          <w:kern w:val="0"/>
          <w14:ligatures w14:val="none"/>
        </w:rPr>
      </w:pPr>
    </w:p>
    <w:p w14:paraId="030AD849" w14:textId="18AA7723" w:rsidR="00022C60" w:rsidRPr="002126C5" w:rsidRDefault="00277EC5" w:rsidP="00022C60">
      <w:pPr>
        <w:spacing w:after="0" w:line="240" w:lineRule="auto"/>
        <w:rPr>
          <w:rFonts w:ascii="Arial" w:eastAsia="Times New Roman" w:hAnsi="Arial" w:cs="Arial"/>
          <w:color w:val="1F1F1F"/>
          <w:kern w:val="0"/>
          <w14:ligatures w14:val="none"/>
        </w:rPr>
      </w:pPr>
      <w:r>
        <w:rPr>
          <w:rFonts w:ascii="Arial" w:eastAsia="Times New Roman" w:hAnsi="Arial" w:cs="Arial"/>
          <w:color w:val="1F1F1F"/>
          <w:kern w:val="0"/>
          <w14:ligatures w14:val="none"/>
        </w:rPr>
        <w:t xml:space="preserve">I asked </w:t>
      </w:r>
      <w:r w:rsidR="00022C60">
        <w:rPr>
          <w:rFonts w:ascii="Arial" w:eastAsia="Times New Roman" w:hAnsi="Arial" w:cs="Arial"/>
          <w:color w:val="1F1F1F"/>
          <w:kern w:val="0"/>
          <w14:ligatures w14:val="none"/>
        </w:rPr>
        <w:t xml:space="preserve">Reading Assistant: </w:t>
      </w:r>
      <w:r w:rsidR="00022C60" w:rsidRPr="002126C5">
        <w:rPr>
          <w:rFonts w:ascii="Arial" w:eastAsia="Times New Roman" w:hAnsi="Arial" w:cs="Arial"/>
          <w:color w:val="1F1F1F"/>
          <w:kern w:val="0"/>
          <w14:ligatures w14:val="none"/>
        </w:rPr>
        <w:t>How will or does SLR affect OWTS ?</w:t>
      </w:r>
    </w:p>
    <w:p w14:paraId="52180B6F" w14:textId="77777777" w:rsidR="00022C60" w:rsidRPr="002126C5" w:rsidRDefault="00022C60" w:rsidP="00022C60">
      <w:pPr>
        <w:spacing w:after="0" w:line="240" w:lineRule="auto"/>
        <w:rPr>
          <w:rFonts w:ascii="Arial" w:eastAsia="Times New Roman" w:hAnsi="Arial" w:cs="Arial"/>
          <w:color w:val="1F1F1F"/>
          <w:kern w:val="0"/>
          <w14:ligatures w14:val="none"/>
        </w:rPr>
      </w:pPr>
      <w:r w:rsidRPr="002126C5">
        <w:rPr>
          <w:rFonts w:ascii="Arial" w:eastAsia="Times New Roman" w:hAnsi="Arial" w:cs="Arial"/>
          <w:color w:val="1F1F1F"/>
          <w:kern w:val="0"/>
          <w14:ligatures w14:val="none"/>
        </w:rPr>
        <w:t>Based on the article content, SLR affects OWTS (Onsite Wastewater Treatment Systems) in several significant ways:</w:t>
      </w:r>
    </w:p>
    <w:p w14:paraId="7F7B93E3" w14:textId="77777777" w:rsidR="00022C60" w:rsidRPr="002126C5" w:rsidRDefault="00022C60" w:rsidP="00022C60">
      <w:pPr>
        <w:spacing w:after="0" w:line="240" w:lineRule="auto"/>
        <w:outlineLvl w:val="1"/>
        <w:rPr>
          <w:rFonts w:ascii="Arial" w:eastAsia="Times New Roman" w:hAnsi="Arial" w:cs="Arial"/>
          <w:color w:val="1F1F1F"/>
          <w:kern w:val="0"/>
          <w:sz w:val="27"/>
          <w:szCs w:val="27"/>
          <w14:ligatures w14:val="none"/>
        </w:rPr>
      </w:pPr>
      <w:r w:rsidRPr="002126C5">
        <w:rPr>
          <w:rFonts w:ascii="Arial" w:eastAsia="Times New Roman" w:hAnsi="Arial" w:cs="Arial"/>
          <w:b/>
          <w:bCs/>
          <w:color w:val="1F1F1F"/>
          <w:kern w:val="0"/>
          <w:sz w:val="27"/>
          <w:szCs w:val="27"/>
          <w14:ligatures w14:val="none"/>
        </w:rPr>
        <w:t>Groundwater Elevation Impacts</w:t>
      </w:r>
    </w:p>
    <w:p w14:paraId="42E57841" w14:textId="77777777" w:rsidR="00022C60" w:rsidRPr="002126C5" w:rsidRDefault="00022C60" w:rsidP="00022C60">
      <w:pPr>
        <w:spacing w:after="0" w:line="240" w:lineRule="auto"/>
        <w:rPr>
          <w:rFonts w:ascii="Arial" w:eastAsia="Times New Roman" w:hAnsi="Arial" w:cs="Arial"/>
          <w:color w:val="1F1F1F"/>
          <w:kern w:val="0"/>
          <w14:ligatures w14:val="none"/>
        </w:rPr>
      </w:pPr>
      <w:r w:rsidRPr="002126C5">
        <w:rPr>
          <w:rFonts w:ascii="Arial" w:eastAsia="Times New Roman" w:hAnsi="Arial" w:cs="Arial"/>
          <w:color w:val="1F1F1F"/>
          <w:kern w:val="0"/>
          <w14:ligatures w14:val="none"/>
        </w:rPr>
        <w:t xml:space="preserve">SLR causes groundwater tables to rise, which directly affects OWTS performance 1. At Stinson Beach, residential wastewater treatment systems contribute approximately 7cm/month year-round to groundwater levels, creating artificially elevated water tables that discharge to the ocean through beach </w:t>
      </w:r>
      <w:proofErr w:type="gramStart"/>
      <w:r w:rsidRPr="002126C5">
        <w:rPr>
          <w:rFonts w:ascii="Arial" w:eastAsia="Times New Roman" w:hAnsi="Arial" w:cs="Arial"/>
          <w:color w:val="1F1F1F"/>
          <w:kern w:val="0"/>
          <w14:ligatures w14:val="none"/>
        </w:rPr>
        <w:t>sand .</w:t>
      </w:r>
      <w:proofErr w:type="gramEnd"/>
    </w:p>
    <w:p w14:paraId="78433B23" w14:textId="77777777" w:rsidR="00022C60" w:rsidRPr="002126C5" w:rsidRDefault="00022C60" w:rsidP="00022C60">
      <w:pPr>
        <w:spacing w:after="0" w:line="240" w:lineRule="auto"/>
        <w:outlineLvl w:val="1"/>
        <w:rPr>
          <w:rFonts w:ascii="Arial" w:eastAsia="Times New Roman" w:hAnsi="Arial" w:cs="Arial"/>
          <w:color w:val="1F1F1F"/>
          <w:kern w:val="0"/>
          <w:sz w:val="27"/>
          <w:szCs w:val="27"/>
          <w14:ligatures w14:val="none"/>
        </w:rPr>
      </w:pPr>
      <w:r w:rsidRPr="002126C5">
        <w:rPr>
          <w:rFonts w:ascii="Arial" w:eastAsia="Times New Roman" w:hAnsi="Arial" w:cs="Arial"/>
          <w:b/>
          <w:bCs/>
          <w:color w:val="1F1F1F"/>
          <w:kern w:val="0"/>
          <w:sz w:val="27"/>
          <w:szCs w:val="27"/>
          <w14:ligatures w14:val="none"/>
        </w:rPr>
        <w:t>Exacerbated Inundation</w:t>
      </w:r>
    </w:p>
    <w:p w14:paraId="4640B2A3" w14:textId="77777777" w:rsidR="00022C60" w:rsidRPr="002126C5" w:rsidRDefault="00022C60" w:rsidP="00022C60">
      <w:pPr>
        <w:spacing w:after="0" w:line="240" w:lineRule="auto"/>
        <w:rPr>
          <w:rFonts w:ascii="Arial" w:eastAsia="Times New Roman" w:hAnsi="Arial" w:cs="Arial"/>
          <w:color w:val="1F1F1F"/>
          <w:kern w:val="0"/>
          <w14:ligatures w14:val="none"/>
        </w:rPr>
      </w:pPr>
      <w:r w:rsidRPr="002126C5">
        <w:rPr>
          <w:rFonts w:ascii="Arial" w:eastAsia="Times New Roman" w:hAnsi="Arial" w:cs="Arial"/>
          <w:color w:val="1F1F1F"/>
          <w:kern w:val="0"/>
          <w14:ligatures w14:val="none"/>
        </w:rPr>
        <w:t>The elevated groundwater from OWTS can worsen SLR impacts through </w:t>
      </w:r>
      <w:r w:rsidRPr="002126C5">
        <w:rPr>
          <w:rFonts w:ascii="Arial" w:eastAsia="Times New Roman" w:hAnsi="Arial" w:cs="Arial"/>
          <w:b/>
          <w:bCs/>
          <w:color w:val="1F1F1F"/>
          <w:kern w:val="0"/>
          <w14:ligatures w14:val="none"/>
        </w:rPr>
        <w:t>emergence and shoaling of artificial groundwater</w:t>
      </w:r>
      <w:r w:rsidRPr="002126C5">
        <w:rPr>
          <w:rFonts w:ascii="Arial" w:eastAsia="Times New Roman" w:hAnsi="Arial" w:cs="Arial"/>
          <w:color w:val="1F1F1F"/>
          <w:kern w:val="0"/>
          <w14:ligatures w14:val="none"/>
        </w:rPr>
        <w:t> 2. This creates a feedback loop where wastewater disposal systems contribute to the very flooding problems that threaten coastal communities.</w:t>
      </w:r>
    </w:p>
    <w:p w14:paraId="3B11F9E5" w14:textId="77777777" w:rsidR="00022C60" w:rsidRPr="002126C5" w:rsidRDefault="00022C60" w:rsidP="00022C60">
      <w:pPr>
        <w:spacing w:after="0" w:line="240" w:lineRule="auto"/>
        <w:outlineLvl w:val="1"/>
        <w:rPr>
          <w:rFonts w:ascii="Arial" w:eastAsia="Times New Roman" w:hAnsi="Arial" w:cs="Arial"/>
          <w:color w:val="1F1F1F"/>
          <w:kern w:val="0"/>
          <w:sz w:val="27"/>
          <w:szCs w:val="27"/>
          <w14:ligatures w14:val="none"/>
        </w:rPr>
      </w:pPr>
      <w:r w:rsidRPr="002126C5">
        <w:rPr>
          <w:rFonts w:ascii="Arial" w:eastAsia="Times New Roman" w:hAnsi="Arial" w:cs="Arial"/>
          <w:b/>
          <w:bCs/>
          <w:color w:val="1F1F1F"/>
          <w:kern w:val="0"/>
          <w:sz w:val="27"/>
          <w:szCs w:val="27"/>
          <w14:ligatures w14:val="none"/>
        </w:rPr>
        <w:t>Health and Environmental Concerns</w:t>
      </w:r>
    </w:p>
    <w:p w14:paraId="3BACA87F" w14:textId="77777777" w:rsidR="00022C60" w:rsidRPr="002126C5" w:rsidRDefault="00022C60" w:rsidP="00022C60">
      <w:pPr>
        <w:spacing w:after="0" w:line="240" w:lineRule="auto"/>
        <w:rPr>
          <w:rFonts w:ascii="Arial" w:eastAsia="Times New Roman" w:hAnsi="Arial" w:cs="Arial"/>
          <w:color w:val="1F1F1F"/>
          <w:kern w:val="0"/>
          <w14:ligatures w14:val="none"/>
        </w:rPr>
      </w:pPr>
      <w:r w:rsidRPr="002126C5">
        <w:rPr>
          <w:rFonts w:ascii="Arial" w:eastAsia="Times New Roman" w:hAnsi="Arial" w:cs="Arial"/>
          <w:color w:val="1F1F1F"/>
          <w:kern w:val="0"/>
          <w14:ligatures w14:val="none"/>
        </w:rPr>
        <w:t>When SLR-driven groundwater emergence occurs in areas with OWTS, it may create </w:t>
      </w:r>
      <w:r w:rsidRPr="002126C5">
        <w:rPr>
          <w:rFonts w:ascii="Arial" w:eastAsia="Times New Roman" w:hAnsi="Arial" w:cs="Arial"/>
          <w:b/>
          <w:bCs/>
          <w:color w:val="1F1F1F"/>
          <w:kern w:val="0"/>
          <w14:ligatures w14:val="none"/>
        </w:rPr>
        <w:t>health implications due to potential high nitrate and bacterial concentrations</w:t>
      </w:r>
      <w:r w:rsidRPr="002126C5">
        <w:rPr>
          <w:rFonts w:ascii="Arial" w:eastAsia="Times New Roman" w:hAnsi="Arial" w:cs="Arial"/>
          <w:color w:val="1F1F1F"/>
          <w:kern w:val="0"/>
          <w14:ligatures w14:val="none"/>
        </w:rPr>
        <w:t> associated with septic discharge 2.</w:t>
      </w:r>
    </w:p>
    <w:p w14:paraId="69C8F5F6" w14:textId="77777777" w:rsidR="00022C60" w:rsidRPr="002126C5" w:rsidRDefault="00022C60" w:rsidP="00022C60">
      <w:pPr>
        <w:spacing w:after="0" w:line="240" w:lineRule="auto"/>
        <w:outlineLvl w:val="1"/>
        <w:rPr>
          <w:rFonts w:ascii="Arial" w:eastAsia="Times New Roman" w:hAnsi="Arial" w:cs="Arial"/>
          <w:color w:val="1F1F1F"/>
          <w:kern w:val="0"/>
          <w:sz w:val="27"/>
          <w:szCs w:val="27"/>
          <w14:ligatures w14:val="none"/>
        </w:rPr>
      </w:pPr>
      <w:r w:rsidRPr="002126C5">
        <w:rPr>
          <w:rFonts w:ascii="Arial" w:eastAsia="Times New Roman" w:hAnsi="Arial" w:cs="Arial"/>
          <w:b/>
          <w:bCs/>
          <w:color w:val="1F1F1F"/>
          <w:kern w:val="0"/>
          <w:sz w:val="27"/>
          <w:szCs w:val="27"/>
          <w14:ligatures w14:val="none"/>
        </w:rPr>
        <w:t>Limited Mitigation Options</w:t>
      </w:r>
    </w:p>
    <w:p w14:paraId="5D90D8CC" w14:textId="77777777" w:rsidR="00022C60" w:rsidRPr="002126C5" w:rsidRDefault="00022C60" w:rsidP="00022C60">
      <w:pPr>
        <w:spacing w:after="0" w:line="240" w:lineRule="auto"/>
        <w:rPr>
          <w:rFonts w:ascii="Arial" w:eastAsia="Times New Roman" w:hAnsi="Arial" w:cs="Arial"/>
          <w:color w:val="1F1F1F"/>
          <w:kern w:val="0"/>
          <w14:ligatures w14:val="none"/>
        </w:rPr>
      </w:pPr>
      <w:r w:rsidRPr="002126C5">
        <w:rPr>
          <w:rFonts w:ascii="Arial" w:eastAsia="Times New Roman" w:hAnsi="Arial" w:cs="Arial"/>
          <w:color w:val="1F1F1F"/>
          <w:kern w:val="0"/>
          <w14:ligatures w14:val="none"/>
        </w:rPr>
        <w:t>The article notes that mitigation options are few, with </w:t>
      </w:r>
      <w:r w:rsidRPr="002126C5">
        <w:rPr>
          <w:rFonts w:ascii="Arial" w:eastAsia="Times New Roman" w:hAnsi="Arial" w:cs="Arial"/>
          <w:b/>
          <w:bCs/>
          <w:color w:val="1F1F1F"/>
          <w:kern w:val="0"/>
          <w14:ligatures w14:val="none"/>
        </w:rPr>
        <w:t>diversion of wastewater to another disposal site</w:t>
      </w:r>
      <w:r w:rsidRPr="002126C5">
        <w:rPr>
          <w:rFonts w:ascii="Arial" w:eastAsia="Times New Roman" w:hAnsi="Arial" w:cs="Arial"/>
          <w:color w:val="1F1F1F"/>
          <w:kern w:val="0"/>
          <w14:ligatures w14:val="none"/>
        </w:rPr>
        <w:t> being the primary solution, though this would likely be very expensive 2.</w:t>
      </w:r>
    </w:p>
    <w:p w14:paraId="170C59D6" w14:textId="77777777" w:rsidR="00022C60" w:rsidRPr="002126C5" w:rsidRDefault="00022C60" w:rsidP="002126C5"/>
    <w:sectPr w:rsidR="00022C60" w:rsidRPr="002126C5" w:rsidSect="002126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1D628D"/>
    <w:multiLevelType w:val="multilevel"/>
    <w:tmpl w:val="31F4A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3E19D0"/>
    <w:multiLevelType w:val="multilevel"/>
    <w:tmpl w:val="FB8E2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4301388">
    <w:abstractNumId w:val="0"/>
  </w:num>
  <w:num w:numId="2" w16cid:durableId="41035264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6C5"/>
    <w:rsid w:val="00022C60"/>
    <w:rsid w:val="002126C5"/>
    <w:rsid w:val="00277EC5"/>
    <w:rsid w:val="004B2A90"/>
    <w:rsid w:val="007477EC"/>
    <w:rsid w:val="008279BB"/>
    <w:rsid w:val="00C921EF"/>
    <w:rsid w:val="00D73736"/>
    <w:rsid w:val="00FA2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4A05AD"/>
  <w15:chartTrackingRefBased/>
  <w15:docId w15:val="{A1E5771F-C4B9-7B46-8B90-67AC90895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26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126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26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126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126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126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26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26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26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6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126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26C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2126C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26C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26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26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26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26C5"/>
    <w:rPr>
      <w:rFonts w:eastAsiaTheme="majorEastAsia" w:cstheme="majorBidi"/>
      <w:color w:val="272727" w:themeColor="text1" w:themeTint="D8"/>
    </w:rPr>
  </w:style>
  <w:style w:type="paragraph" w:styleId="Title">
    <w:name w:val="Title"/>
    <w:basedOn w:val="Normal"/>
    <w:next w:val="Normal"/>
    <w:link w:val="TitleChar"/>
    <w:uiPriority w:val="10"/>
    <w:qFormat/>
    <w:rsid w:val="002126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26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26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26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26C5"/>
    <w:pPr>
      <w:spacing w:before="160"/>
      <w:jc w:val="center"/>
    </w:pPr>
    <w:rPr>
      <w:i/>
      <w:iCs/>
      <w:color w:val="404040" w:themeColor="text1" w:themeTint="BF"/>
    </w:rPr>
  </w:style>
  <w:style w:type="character" w:customStyle="1" w:styleId="QuoteChar">
    <w:name w:val="Quote Char"/>
    <w:basedOn w:val="DefaultParagraphFont"/>
    <w:link w:val="Quote"/>
    <w:uiPriority w:val="29"/>
    <w:rsid w:val="002126C5"/>
    <w:rPr>
      <w:i/>
      <w:iCs/>
      <w:color w:val="404040" w:themeColor="text1" w:themeTint="BF"/>
    </w:rPr>
  </w:style>
  <w:style w:type="paragraph" w:styleId="ListParagraph">
    <w:name w:val="List Paragraph"/>
    <w:basedOn w:val="Normal"/>
    <w:uiPriority w:val="34"/>
    <w:qFormat/>
    <w:rsid w:val="002126C5"/>
    <w:pPr>
      <w:ind w:left="720"/>
      <w:contextualSpacing/>
    </w:pPr>
  </w:style>
  <w:style w:type="character" w:styleId="IntenseEmphasis">
    <w:name w:val="Intense Emphasis"/>
    <w:basedOn w:val="DefaultParagraphFont"/>
    <w:uiPriority w:val="21"/>
    <w:qFormat/>
    <w:rsid w:val="002126C5"/>
    <w:rPr>
      <w:i/>
      <w:iCs/>
      <w:color w:val="2F5496" w:themeColor="accent1" w:themeShade="BF"/>
    </w:rPr>
  </w:style>
  <w:style w:type="paragraph" w:styleId="IntenseQuote">
    <w:name w:val="Intense Quote"/>
    <w:basedOn w:val="Normal"/>
    <w:next w:val="Normal"/>
    <w:link w:val="IntenseQuoteChar"/>
    <w:uiPriority w:val="30"/>
    <w:qFormat/>
    <w:rsid w:val="002126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26C5"/>
    <w:rPr>
      <w:i/>
      <w:iCs/>
      <w:color w:val="2F5496" w:themeColor="accent1" w:themeShade="BF"/>
    </w:rPr>
  </w:style>
  <w:style w:type="character" w:styleId="IntenseReference">
    <w:name w:val="Intense Reference"/>
    <w:basedOn w:val="DefaultParagraphFont"/>
    <w:uiPriority w:val="32"/>
    <w:qFormat/>
    <w:rsid w:val="002126C5"/>
    <w:rPr>
      <w:b/>
      <w:bCs/>
      <w:smallCaps/>
      <w:color w:val="2F5496" w:themeColor="accent1" w:themeShade="BF"/>
      <w:spacing w:val="5"/>
    </w:rPr>
  </w:style>
  <w:style w:type="character" w:customStyle="1" w:styleId="layout14ijb113">
    <w:name w:val="_layout_14ijb_113"/>
    <w:basedOn w:val="DefaultParagraphFont"/>
    <w:rsid w:val="002126C5"/>
  </w:style>
  <w:style w:type="character" w:customStyle="1" w:styleId="apple-converted-space">
    <w:name w:val="apple-converted-space"/>
    <w:basedOn w:val="DefaultParagraphFont"/>
    <w:rsid w:val="002126C5"/>
  </w:style>
  <w:style w:type="character" w:styleId="Hyperlink">
    <w:name w:val="Hyperlink"/>
    <w:basedOn w:val="DefaultParagraphFont"/>
    <w:uiPriority w:val="99"/>
    <w:semiHidden/>
    <w:unhideWhenUsed/>
    <w:rsid w:val="002126C5"/>
    <w:rPr>
      <w:color w:val="0000FF"/>
      <w:u w:val="single"/>
    </w:rPr>
  </w:style>
  <w:style w:type="character" w:customStyle="1" w:styleId="text">
    <w:name w:val="text"/>
    <w:basedOn w:val="DefaultParagraphFont"/>
    <w:rsid w:val="002126C5"/>
  </w:style>
  <w:style w:type="character" w:customStyle="1" w:styleId="screen-reader48xa2317">
    <w:name w:val="_screen-reader_48xa2_317"/>
    <w:basedOn w:val="DefaultParagraphFont"/>
    <w:rsid w:val="002126C5"/>
  </w:style>
  <w:style w:type="character" w:customStyle="1" w:styleId="button-text">
    <w:name w:val="button-text"/>
    <w:basedOn w:val="DefaultParagraphFont"/>
    <w:rsid w:val="002126C5"/>
  </w:style>
  <w:style w:type="character" w:customStyle="1" w:styleId="u-hide-visually">
    <w:name w:val="u-hide-visually"/>
    <w:basedOn w:val="DefaultParagraphFont"/>
    <w:rsid w:val="002126C5"/>
  </w:style>
  <w:style w:type="paragraph" w:styleId="NormalWeb">
    <w:name w:val="Normal (Web)"/>
    <w:basedOn w:val="Normal"/>
    <w:uiPriority w:val="99"/>
    <w:semiHidden/>
    <w:unhideWhenUsed/>
    <w:rsid w:val="002126C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126C5"/>
    <w:rPr>
      <w:b/>
      <w:bCs/>
    </w:rPr>
  </w:style>
  <w:style w:type="character" w:customStyle="1" w:styleId="anchor-text">
    <w:name w:val="anchor-text"/>
    <w:basedOn w:val="DefaultParagraphFont"/>
    <w:rsid w:val="00022C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earth-and-planetary-sciences/flood" TargetMode="External"/><Relationship Id="rId13" Type="http://schemas.openxmlformats.org/officeDocument/2006/relationships/hyperlink" Target="https://www.sciencedirect.com/topics/earth-and-planetary-sciences/wave-runup" TargetMode="External"/><Relationship Id="rId3" Type="http://schemas.openxmlformats.org/officeDocument/2006/relationships/settings" Target="settings.xml"/><Relationship Id="rId7" Type="http://schemas.openxmlformats.org/officeDocument/2006/relationships/hyperlink" Target="https://www.sciencedirect.com/topics/earth-and-planetary-sciences/groundwater-extraction" TargetMode="External"/><Relationship Id="rId12" Type="http://schemas.openxmlformats.org/officeDocument/2006/relationships/hyperlink" Target="https://www.sciencedirect.com/topics/earth-and-planetary-sciences/groundwater-flow"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sciencedirect.com/topics/earth-and-planetary-sciences/anthropogenic-factor" TargetMode="External"/><Relationship Id="rId11" Type="http://schemas.openxmlformats.org/officeDocument/2006/relationships/hyperlink" Target="https://www.sciencedirect.com/science/article/pii/S2214581815002050" TargetMode="External"/><Relationship Id="rId5" Type="http://schemas.openxmlformats.org/officeDocument/2006/relationships/hyperlink" Target="https://www.sciencedirect.com/journal/journal-of-hydrology-regional-studies/vol/11/suppl/C" TargetMode="External"/><Relationship Id="rId15" Type="http://schemas.openxmlformats.org/officeDocument/2006/relationships/fontTable" Target="fontTable.xml"/><Relationship Id="rId10" Type="http://schemas.openxmlformats.org/officeDocument/2006/relationships/hyperlink" Target="https://www.sciencedirect.com/science/article/pii/S2214581815002050" TargetMode="External"/><Relationship Id="rId4" Type="http://schemas.openxmlformats.org/officeDocument/2006/relationships/webSettings" Target="webSettings.xml"/><Relationship Id="rId9" Type="http://schemas.openxmlformats.org/officeDocument/2006/relationships/hyperlink" Target="https://www.sciencedirect.com/topics/earth-and-planetary-sciences/coastal-lagoon" TargetMode="External"/><Relationship Id="rId14" Type="http://schemas.openxmlformats.org/officeDocument/2006/relationships/hyperlink" Target="https://www.sciencedirect.com/science/article/pii/S22145818150020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1698</Words>
  <Characters>9680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chilipickles@gmail.com</dc:creator>
  <cp:keywords/>
  <dc:description/>
  <cp:lastModifiedBy>chilipickles@gmail.com</cp:lastModifiedBy>
  <cp:revision>2</cp:revision>
  <dcterms:created xsi:type="dcterms:W3CDTF">2026-09-12T21:51:00Z</dcterms:created>
  <dcterms:modified xsi:type="dcterms:W3CDTF">2026-09-12T21:51:00Z</dcterms:modified>
</cp:coreProperties>
</file>